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03E8C" w14:textId="77777777" w:rsidR="00693724" w:rsidRPr="009110D6" w:rsidRDefault="00693724" w:rsidP="00693724">
      <w:pPr>
        <w:pStyle w:val="DocketNumber"/>
        <w:rPr>
          <w:rFonts w:ascii="Times New Roman" w:hAnsi="Times New Roman" w:cs="Times New Roman"/>
          <w:spacing w:val="0"/>
        </w:rPr>
      </w:pPr>
      <w:bookmarkStart w:id="0" w:name="_GoBack"/>
      <w:bookmarkEnd w:id="0"/>
      <w:r w:rsidRPr="009110D6">
        <w:rPr>
          <w:rFonts w:ascii="Times New Roman" w:hAnsi="Times New Roman" w:cs="Times New Roman"/>
          <w:spacing w:val="0"/>
        </w:rPr>
        <w:t xml:space="preserve">Docket No. </w:t>
      </w:r>
      <w:r w:rsidR="006F7A9D" w:rsidRPr="009110D6">
        <w:rPr>
          <w:rFonts w:ascii="Times New Roman" w:hAnsi="Times New Roman" w:cs="Times New Roman"/>
          <w:spacing w:val="0"/>
        </w:rPr>
        <w:t>49</w:t>
      </w:r>
      <w:r w:rsidR="00AD4D7D" w:rsidRPr="009110D6">
        <w:rPr>
          <w:rFonts w:ascii="Times New Roman" w:hAnsi="Times New Roman" w:cs="Times New Roman"/>
          <w:spacing w:val="0"/>
        </w:rPr>
        <w:t>605</w:t>
      </w:r>
    </w:p>
    <w:tbl>
      <w:tblPr>
        <w:tblW w:w="9630" w:type="dxa"/>
        <w:jc w:val="center"/>
        <w:tblLayout w:type="fixed"/>
        <w:tblLook w:val="01E0" w:firstRow="1" w:lastRow="1" w:firstColumn="1" w:lastColumn="1" w:noHBand="0" w:noVBand="0"/>
      </w:tblPr>
      <w:tblGrid>
        <w:gridCol w:w="4680"/>
        <w:gridCol w:w="457"/>
        <w:gridCol w:w="4493"/>
      </w:tblGrid>
      <w:tr w:rsidR="009110D6" w:rsidRPr="009110D6" w14:paraId="35331628" w14:textId="77777777" w:rsidTr="00177F99">
        <w:trPr>
          <w:trHeight w:val="864"/>
          <w:jc w:val="center"/>
        </w:trPr>
        <w:tc>
          <w:tcPr>
            <w:tcW w:w="4680" w:type="dxa"/>
          </w:tcPr>
          <w:p w14:paraId="221C4053" w14:textId="77777777" w:rsidR="00693724" w:rsidRPr="009110D6" w:rsidRDefault="00177F99" w:rsidP="00DD42C9">
            <w:pPr>
              <w:pStyle w:val="OrderStyle"/>
              <w:rPr>
                <w:rFonts w:ascii="Times New Roman" w:hAnsi="Times New Roman" w:cs="Times New Roman"/>
              </w:rPr>
            </w:pPr>
            <w:r w:rsidRPr="009110D6">
              <w:rPr>
                <w:rFonts w:ascii="Times New Roman" w:hAnsi="Times New Roman" w:cs="Times New Roman"/>
              </w:rPr>
              <w:t xml:space="preserve">APPLICATION OF </w:t>
            </w:r>
            <w:r w:rsidR="00224D0D" w:rsidRPr="009110D6">
              <w:rPr>
                <w:rFonts w:ascii="Times New Roman" w:hAnsi="Times New Roman" w:cs="Times New Roman"/>
              </w:rPr>
              <w:t>CARROLL WATER CO., INC.</w:t>
            </w:r>
            <w:r w:rsidRPr="009110D6">
              <w:rPr>
                <w:rFonts w:ascii="Times New Roman" w:hAnsi="Times New Roman" w:cs="Times New Roman"/>
              </w:rPr>
              <w:t xml:space="preserve"> FOR A PRICE INDEX RATE ADJUSTMENT</w:t>
            </w:r>
          </w:p>
        </w:tc>
        <w:tc>
          <w:tcPr>
            <w:tcW w:w="457" w:type="dxa"/>
            <w:hideMark/>
          </w:tcPr>
          <w:p w14:paraId="30DC8439" w14:textId="77777777" w:rsidR="00693724" w:rsidRPr="009110D6" w:rsidRDefault="00693724" w:rsidP="00943239">
            <w:pPr>
              <w:ind w:left="-101" w:firstLine="101"/>
              <w:rPr>
                <w:rStyle w:val="StyleBold"/>
                <w:rFonts w:eastAsia="SimSun"/>
              </w:rPr>
            </w:pPr>
            <w:r w:rsidRPr="009110D6">
              <w:rPr>
                <w:rStyle w:val="StyleBold"/>
                <w:rFonts w:eastAsia="SimSun"/>
              </w:rPr>
              <w:t>§</w:t>
            </w:r>
          </w:p>
          <w:p w14:paraId="16C950E8" w14:textId="77777777" w:rsidR="00693724" w:rsidRPr="009110D6" w:rsidRDefault="00693724" w:rsidP="0039597C">
            <w:pPr>
              <w:ind w:left="-101" w:firstLine="101"/>
              <w:rPr>
                <w:rStyle w:val="StyleBold"/>
                <w:rFonts w:eastAsia="SimSun"/>
              </w:rPr>
            </w:pPr>
            <w:r w:rsidRPr="009110D6">
              <w:rPr>
                <w:rStyle w:val="StyleBold"/>
                <w:rFonts w:eastAsia="SimSun"/>
              </w:rPr>
              <w:t>§</w:t>
            </w:r>
          </w:p>
          <w:p w14:paraId="443191B9" w14:textId="77777777" w:rsidR="00DE432C" w:rsidRPr="009110D6" w:rsidRDefault="0039597C" w:rsidP="00EB3667">
            <w:pPr>
              <w:ind w:left="-101" w:firstLine="101"/>
              <w:rPr>
                <w:rFonts w:eastAsia="SimSun"/>
                <w:b/>
                <w:bCs/>
                <w:caps/>
              </w:rPr>
            </w:pPr>
            <w:r w:rsidRPr="009110D6">
              <w:rPr>
                <w:rStyle w:val="StyleBold"/>
                <w:rFonts w:eastAsia="SimSun"/>
              </w:rPr>
              <w:t>§</w:t>
            </w:r>
          </w:p>
        </w:tc>
        <w:tc>
          <w:tcPr>
            <w:tcW w:w="4493" w:type="dxa"/>
          </w:tcPr>
          <w:p w14:paraId="3CB03DF3" w14:textId="77777777" w:rsidR="00693724" w:rsidRPr="009110D6" w:rsidRDefault="00693724">
            <w:pPr>
              <w:jc w:val="center"/>
              <w:rPr>
                <w:rFonts w:eastAsia="SimSun"/>
                <w:b/>
                <w:caps/>
              </w:rPr>
            </w:pPr>
            <w:r w:rsidRPr="009110D6">
              <w:rPr>
                <w:rFonts w:eastAsia="SimSun"/>
                <w:b/>
                <w:caps/>
              </w:rPr>
              <w:t>Public Utility Commission</w:t>
            </w:r>
          </w:p>
          <w:p w14:paraId="504561A7" w14:textId="77777777" w:rsidR="00693724" w:rsidRPr="009110D6" w:rsidRDefault="00693724">
            <w:pPr>
              <w:jc w:val="center"/>
              <w:rPr>
                <w:rFonts w:eastAsia="SimSun"/>
                <w:b/>
                <w:caps/>
              </w:rPr>
            </w:pPr>
          </w:p>
          <w:p w14:paraId="10C01D5C" w14:textId="77777777" w:rsidR="00693724" w:rsidRPr="009110D6" w:rsidRDefault="00693724">
            <w:pPr>
              <w:jc w:val="center"/>
              <w:rPr>
                <w:rFonts w:eastAsia="SimSun"/>
              </w:rPr>
            </w:pPr>
            <w:r w:rsidRPr="009110D6">
              <w:rPr>
                <w:rFonts w:eastAsia="SimSun"/>
                <w:b/>
                <w:caps/>
              </w:rPr>
              <w:t>of Texas</w:t>
            </w:r>
          </w:p>
        </w:tc>
      </w:tr>
    </w:tbl>
    <w:p w14:paraId="2488BEBC" w14:textId="464CA34E" w:rsidR="00351542" w:rsidRDefault="002547ED" w:rsidP="006B72AC">
      <w:pPr>
        <w:pStyle w:val="Titleoforder"/>
        <w:spacing w:before="360" w:after="0"/>
      </w:pPr>
      <w:r>
        <w:t>ORDER</w:t>
      </w:r>
    </w:p>
    <w:p w14:paraId="071850C5" w14:textId="0F3DA18E" w:rsidR="00FE270C" w:rsidRDefault="00DF60F1" w:rsidP="00E96D62">
      <w:pPr>
        <w:pStyle w:val="BodyText"/>
      </w:pPr>
      <w:r w:rsidRPr="00FD0F7A">
        <w:t xml:space="preserve">This Order addresses the application of </w:t>
      </w:r>
      <w:r w:rsidR="00833B5F">
        <w:t>Carroll Water Co., Inc. for a price index rate adjustment</w:t>
      </w:r>
      <w:r w:rsidRPr="00FD0F7A">
        <w:t xml:space="preserve">.  </w:t>
      </w:r>
      <w:r w:rsidR="00DE4C77">
        <w:t>Under Texas Water Code (TWC) § 13.1872</w:t>
      </w:r>
      <w:r w:rsidR="00DE4C77" w:rsidRPr="005A1783">
        <w:rPr>
          <w:rStyle w:val="FootnoteReference"/>
        </w:rPr>
        <w:footnoteReference w:id="1"/>
      </w:r>
      <w:r w:rsidR="00DE4C77">
        <w:t xml:space="preserve"> and 16 Texas Administrative Code (TAC) § 24.49, a Class C utility may, through an expedited procedure, obtain an annual rate adjustment based on changes to the price index.  Under TWC § 13.</w:t>
      </w:r>
      <w:r w:rsidR="00C17147">
        <w:t>002(4</w:t>
      </w:r>
      <w:r w:rsidR="00C17147">
        <w:noBreakHyphen/>
        <w:t>c)</w:t>
      </w:r>
      <w:r w:rsidR="00DE4C77">
        <w:t xml:space="preserve">, a Class C utility is defined as a public utility that provides retail water or sewer service to fewer than 500 taps or connections.  </w:t>
      </w:r>
      <w:r w:rsidR="00205C56">
        <w:t xml:space="preserve">On December 4, 2019, Commission Staff filed </w:t>
      </w:r>
      <w:r w:rsidR="009C5263">
        <w:t>a</w:t>
      </w:r>
      <w:r w:rsidR="00205C56">
        <w:t xml:space="preserve"> motion for summary decision, </w:t>
      </w:r>
      <w:r w:rsidR="00E51777">
        <w:t>asserting</w:t>
      </w:r>
      <w:r w:rsidR="00205C56">
        <w:t xml:space="preserve"> that Carroll Water </w:t>
      </w:r>
      <w:r w:rsidR="00E51777">
        <w:t>provides water service to</w:t>
      </w:r>
      <w:r w:rsidR="00205C56">
        <w:t xml:space="preserve"> more than 500 connections and, therefore, is prohibited by law from obtaining a price index </w:t>
      </w:r>
      <w:r w:rsidR="00F91E84">
        <w:t xml:space="preserve">rate </w:t>
      </w:r>
      <w:r w:rsidR="00205C56">
        <w:t xml:space="preserve">adjustment. Carroll Water did not file a response to Commission Staff’s motion for summary decision.  </w:t>
      </w:r>
    </w:p>
    <w:p w14:paraId="7FD1B435" w14:textId="51C2B9A5" w:rsidR="008D487C" w:rsidRDefault="00DF60F1" w:rsidP="00E96D62">
      <w:pPr>
        <w:pStyle w:val="BodyText"/>
      </w:pPr>
      <w:r w:rsidRPr="00905797">
        <w:t xml:space="preserve">On </w:t>
      </w:r>
      <w:r>
        <w:t>J</w:t>
      </w:r>
      <w:r w:rsidR="00833B5F">
        <w:t>anuary 15</w:t>
      </w:r>
      <w:r>
        <w:t>,</w:t>
      </w:r>
      <w:r w:rsidR="00833B5F">
        <w:t> </w:t>
      </w:r>
      <w:r>
        <w:t>20</w:t>
      </w:r>
      <w:r w:rsidR="00833B5F">
        <w:t>20</w:t>
      </w:r>
      <w:r w:rsidRPr="00905797">
        <w:t xml:space="preserve">, the </w:t>
      </w:r>
      <w:r w:rsidR="008F3874">
        <w:t xml:space="preserve">Commission’s </w:t>
      </w:r>
      <w:r w:rsidRPr="00905797">
        <w:t xml:space="preserve">administrative law judge (ALJ) </w:t>
      </w:r>
      <w:r w:rsidR="000611B0">
        <w:t>filed</w:t>
      </w:r>
      <w:r w:rsidRPr="00905797">
        <w:t xml:space="preserve"> a proposal for decision</w:t>
      </w:r>
      <w:r w:rsidR="00FA4B2C">
        <w:t xml:space="preserve"> </w:t>
      </w:r>
      <w:r w:rsidRPr="00905797">
        <w:t xml:space="preserve">recommending that </w:t>
      </w:r>
      <w:r w:rsidR="00FE270C">
        <w:t>there is no genuine issue as to any material fact, that Commission Staff is entitled to a decision in its favor as a matter of law, and that</w:t>
      </w:r>
      <w:r w:rsidR="000B10A8">
        <w:t xml:space="preserve"> </w:t>
      </w:r>
      <w:r w:rsidR="00B313A8">
        <w:t>Carroll Water’s</w:t>
      </w:r>
      <w:r w:rsidRPr="00905797">
        <w:t xml:space="preserve"> application </w:t>
      </w:r>
      <w:r w:rsidR="006029DF">
        <w:t xml:space="preserve">should </w:t>
      </w:r>
      <w:r w:rsidRPr="00905797">
        <w:t xml:space="preserve">be </w:t>
      </w:r>
      <w:r w:rsidR="0084797E">
        <w:t>denied</w:t>
      </w:r>
      <w:r w:rsidRPr="00905797">
        <w:t>.</w:t>
      </w:r>
      <w:r>
        <w:t xml:space="preserve">  </w:t>
      </w:r>
      <w:r w:rsidRPr="00FD0F7A">
        <w:t xml:space="preserve">The Commission adopts the </w:t>
      </w:r>
      <w:r w:rsidR="009120A9">
        <w:t>proposal for decision</w:t>
      </w:r>
      <w:r w:rsidR="00A912FA">
        <w:t xml:space="preserve"> </w:t>
      </w:r>
      <w:r w:rsidR="005B20F1">
        <w:t>and denies the application, with some minor modifications</w:t>
      </w:r>
      <w:r w:rsidR="00DD60B8">
        <w:t xml:space="preserve"> that do not affect the substance of the Order</w:t>
      </w:r>
      <w:r w:rsidR="005B20F1">
        <w:t>.</w:t>
      </w:r>
    </w:p>
    <w:p w14:paraId="4099D70A" w14:textId="66D7C0EA" w:rsidR="009F209A" w:rsidRDefault="009702E8" w:rsidP="00351542">
      <w:pPr>
        <w:pStyle w:val="BodyText"/>
      </w:pPr>
      <w:r w:rsidRPr="006668D9">
        <w:t xml:space="preserve">The Commission makes the following </w:t>
      </w:r>
      <w:r w:rsidR="003315C8">
        <w:t>m</w:t>
      </w:r>
      <w:r w:rsidRPr="006668D9">
        <w:t>odifications</w:t>
      </w:r>
      <w:r w:rsidR="007743B9">
        <w:t xml:space="preserve"> to the </w:t>
      </w:r>
      <w:r w:rsidR="007B4B21">
        <w:t xml:space="preserve">proposal for </w:t>
      </w:r>
      <w:r w:rsidR="00296CD5">
        <w:t>d</w:t>
      </w:r>
      <w:r w:rsidR="007B4B21">
        <w:t>ecision</w:t>
      </w:r>
      <w:r w:rsidRPr="006668D9">
        <w:t>.</w:t>
      </w:r>
      <w:r w:rsidR="007435E6">
        <w:t xml:space="preserve">  </w:t>
      </w:r>
      <w:r w:rsidR="00B6357F">
        <w:t xml:space="preserve">The Commission adds </w:t>
      </w:r>
      <w:r w:rsidR="00960E05">
        <w:t>finding</w:t>
      </w:r>
      <w:r w:rsidR="00E52A0E">
        <w:t>s of fact 5 and 9 for completeness and clarity</w:t>
      </w:r>
      <w:r w:rsidR="00B6357F">
        <w:t>.</w:t>
      </w:r>
      <w:r w:rsidR="00E52A0E">
        <w:t xml:space="preserve">  The Commission adds conclusion of law 7 to conform with previous orders of the Commission.  The Commission modifies ordering paragraph </w:t>
      </w:r>
      <w:r w:rsidR="005A1975">
        <w:t>2</w:t>
      </w:r>
      <w:r w:rsidR="00E52A0E">
        <w:t xml:space="preserve"> for clarity.</w:t>
      </w:r>
    </w:p>
    <w:p w14:paraId="4F9C9910" w14:textId="63A4B3FD" w:rsidR="00B33FC3" w:rsidRDefault="00335B45" w:rsidP="00351542">
      <w:pPr>
        <w:pStyle w:val="BodyText"/>
        <w:rPr>
          <w:color w:val="000000"/>
          <w:szCs w:val="22"/>
        </w:rPr>
      </w:pPr>
      <w:r>
        <w:t>Finally,</w:t>
      </w:r>
      <w:r w:rsidRPr="006668D9">
        <w:t xml:space="preserve"> the Commission makes other non-substantive changes for such matters as capitalization, spelling, grammar, punctuation, style, correction of numbering, and readability.</w:t>
      </w:r>
      <w:r w:rsidR="00B33FC3" w:rsidRPr="00B33FC3">
        <w:rPr>
          <w:color w:val="000000"/>
          <w:szCs w:val="22"/>
        </w:rPr>
        <w:t xml:space="preserve">  </w:t>
      </w:r>
    </w:p>
    <w:p w14:paraId="13513B8A" w14:textId="77777777" w:rsidR="00351542" w:rsidRDefault="00352511" w:rsidP="00351542">
      <w:pPr>
        <w:pStyle w:val="Heading1"/>
        <w:spacing w:before="120" w:line="360" w:lineRule="auto"/>
      </w:pPr>
      <w:r w:rsidRPr="00E27DB1">
        <w:lastRenderedPageBreak/>
        <w:t>Findings of Fact</w:t>
      </w:r>
    </w:p>
    <w:p w14:paraId="2E65CC1D" w14:textId="7210EDE3" w:rsidR="00351542" w:rsidRDefault="00351542" w:rsidP="00351542">
      <w:pPr>
        <w:pStyle w:val="FOFNumbered"/>
        <w:numPr>
          <w:ilvl w:val="0"/>
          <w:numId w:val="0"/>
        </w:numPr>
        <w:ind w:left="720"/>
      </w:pPr>
      <w:r>
        <w:t xml:space="preserve">The </w:t>
      </w:r>
      <w:r w:rsidR="00B72CE1">
        <w:t>Commission adopts</w:t>
      </w:r>
      <w:r>
        <w:t xml:space="preserve"> the following findings of fact.</w:t>
      </w:r>
    </w:p>
    <w:p w14:paraId="12544A1B" w14:textId="0E831667" w:rsidR="008C777F" w:rsidRPr="000C1CC9" w:rsidRDefault="008C777F" w:rsidP="008C777F">
      <w:pPr>
        <w:pStyle w:val="FOFNumbered"/>
        <w:tabs>
          <w:tab w:val="clear" w:pos="720"/>
        </w:tabs>
        <w:rPr>
          <w:szCs w:val="24"/>
        </w:rPr>
      </w:pPr>
      <w:r>
        <w:t xml:space="preserve">Carroll Water </w:t>
      </w:r>
      <w:r w:rsidRPr="000C1CC9">
        <w:rPr>
          <w:color w:val="000000"/>
          <w:szCs w:val="24"/>
        </w:rPr>
        <w:t xml:space="preserve">operates, maintains, and controls facilities that provide water service under </w:t>
      </w:r>
      <w:r w:rsidR="00B55CE6">
        <w:rPr>
          <w:color w:val="000000"/>
          <w:szCs w:val="24"/>
        </w:rPr>
        <w:t>certificate of convenience and necessity</w:t>
      </w:r>
      <w:r w:rsidRPr="000C1CC9">
        <w:rPr>
          <w:color w:val="000000"/>
          <w:szCs w:val="24"/>
        </w:rPr>
        <w:t xml:space="preserve"> number </w:t>
      </w:r>
      <w:r>
        <w:rPr>
          <w:color w:val="000000"/>
          <w:szCs w:val="24"/>
        </w:rPr>
        <w:t>11543, primarily</w:t>
      </w:r>
      <w:r w:rsidRPr="000C1CC9">
        <w:rPr>
          <w:color w:val="000000"/>
          <w:szCs w:val="24"/>
        </w:rPr>
        <w:t xml:space="preserve"> in </w:t>
      </w:r>
      <w:r>
        <w:rPr>
          <w:color w:val="000000"/>
          <w:szCs w:val="24"/>
        </w:rPr>
        <w:t>Ellis</w:t>
      </w:r>
      <w:r w:rsidRPr="000C1CC9">
        <w:rPr>
          <w:color w:val="000000"/>
          <w:szCs w:val="24"/>
        </w:rPr>
        <w:t xml:space="preserve"> </w:t>
      </w:r>
      <w:r w:rsidR="004D0EDE">
        <w:rPr>
          <w:color w:val="000000"/>
          <w:szCs w:val="24"/>
        </w:rPr>
        <w:t>c</w:t>
      </w:r>
      <w:r w:rsidRPr="000C1CC9">
        <w:rPr>
          <w:color w:val="000000"/>
          <w:szCs w:val="24"/>
        </w:rPr>
        <w:t>ounty</w:t>
      </w:r>
      <w:r w:rsidRPr="000C1CC9">
        <w:rPr>
          <w:szCs w:val="24"/>
        </w:rPr>
        <w:t>.</w:t>
      </w:r>
    </w:p>
    <w:p w14:paraId="46ABB1EB" w14:textId="55FF277D" w:rsidR="008C777F" w:rsidRDefault="008C777F" w:rsidP="008C777F">
      <w:pPr>
        <w:pStyle w:val="FOFNumbered"/>
      </w:pPr>
      <w:r>
        <w:t xml:space="preserve">On June 5, 2019, Carroll Water filed </w:t>
      </w:r>
      <w:r w:rsidR="00CC1C39">
        <w:t xml:space="preserve">an application </w:t>
      </w:r>
      <w:r>
        <w:t xml:space="preserve">seeking a price index rate adjustment for four of the five subdivisions to which the utility provides water service.  </w:t>
      </w:r>
    </w:p>
    <w:p w14:paraId="43D5627B" w14:textId="77777777" w:rsidR="008C777F" w:rsidRDefault="008C777F" w:rsidP="008C777F">
      <w:pPr>
        <w:pStyle w:val="FOFNumbered"/>
      </w:pPr>
      <w:r>
        <w:t xml:space="preserve">Carroll Water provides retail water service to more than 500 taps or connections.  </w:t>
      </w:r>
    </w:p>
    <w:p w14:paraId="6C2FE7EA" w14:textId="77777777" w:rsidR="008C777F" w:rsidRDefault="008C777F" w:rsidP="008C777F">
      <w:pPr>
        <w:pStyle w:val="FOFNumbered"/>
      </w:pPr>
      <w:r>
        <w:t xml:space="preserve">On December 4, 2019, Commission Staff filed a motion for summary decision.   </w:t>
      </w:r>
    </w:p>
    <w:p w14:paraId="7CEC1F8D" w14:textId="0D6FE576" w:rsidR="0027255E" w:rsidRDefault="0027255E" w:rsidP="008C777F">
      <w:pPr>
        <w:pStyle w:val="FOFNumbered"/>
      </w:pPr>
      <w:r>
        <w:t xml:space="preserve">In Order No. 4 filed on December 6, 2019, the ALJ </w:t>
      </w:r>
      <w:r w:rsidR="005F313A">
        <w:t xml:space="preserve">set a deadline of December 30, 2019 for </w:t>
      </w:r>
      <w:r>
        <w:t>Carroll Water to respond to Commission Staff’s motion for summary decision.</w:t>
      </w:r>
    </w:p>
    <w:p w14:paraId="04E0F70B" w14:textId="2179D29C" w:rsidR="008C777F" w:rsidRDefault="008C777F" w:rsidP="008C777F">
      <w:pPr>
        <w:pStyle w:val="FOFNumbered"/>
      </w:pPr>
      <w:r>
        <w:t xml:space="preserve">Carroll Water </w:t>
      </w:r>
      <w:r w:rsidR="00CB4A8A">
        <w:t>did not file</w:t>
      </w:r>
      <w:r>
        <w:t xml:space="preserve"> a response to Commission Staff’s motion for summary decision.  </w:t>
      </w:r>
    </w:p>
    <w:p w14:paraId="45721E5D" w14:textId="77777777" w:rsidR="008C777F" w:rsidRDefault="008C777F" w:rsidP="008C777F">
      <w:pPr>
        <w:pStyle w:val="FOFNumbered"/>
      </w:pPr>
      <w:r>
        <w:t>No hearing was held on the motion for summary decision.</w:t>
      </w:r>
    </w:p>
    <w:p w14:paraId="4603A68F" w14:textId="389AB77C" w:rsidR="00351542" w:rsidRDefault="00351542" w:rsidP="00351542">
      <w:pPr>
        <w:pStyle w:val="FOFNumbered"/>
      </w:pPr>
      <w:r>
        <w:t xml:space="preserve">In Order No. </w:t>
      </w:r>
      <w:r w:rsidR="00CB4A8A">
        <w:t>5</w:t>
      </w:r>
      <w:r>
        <w:t xml:space="preserve"> </w:t>
      </w:r>
      <w:r w:rsidR="00B55CE6">
        <w:t>fil</w:t>
      </w:r>
      <w:r>
        <w:t xml:space="preserve">ed on </w:t>
      </w:r>
      <w:r w:rsidR="00B55CE6">
        <w:t>January 14</w:t>
      </w:r>
      <w:r>
        <w:t>, 20</w:t>
      </w:r>
      <w:r w:rsidR="00CB4A8A">
        <w:t>20</w:t>
      </w:r>
      <w:r>
        <w:t xml:space="preserve">, the ALJ admitted </w:t>
      </w:r>
      <w:r w:rsidRPr="00E3338C">
        <w:t>as evidence in the record of this proceeding</w:t>
      </w:r>
      <w:r w:rsidR="006C05E1">
        <w:t xml:space="preserve"> the </w:t>
      </w:r>
      <w:r w:rsidR="00572283" w:rsidRPr="00572283">
        <w:t xml:space="preserve">affidavit </w:t>
      </w:r>
      <w:r w:rsidR="006C05E1">
        <w:t xml:space="preserve">of </w:t>
      </w:r>
      <w:r w:rsidR="00572283" w:rsidRPr="00572283">
        <w:t>Spencer English of the Commission</w:t>
      </w:r>
      <w:r w:rsidR="00B55CE6">
        <w:t>’</w:t>
      </w:r>
      <w:r w:rsidR="00572283" w:rsidRPr="00572283">
        <w:t>s Rate Regulation Division</w:t>
      </w:r>
      <w:r w:rsidR="006C05E1">
        <w:t xml:space="preserve">, and all attachments, filed on December 4, 2019 as an attachment to Commission Staff’s </w:t>
      </w:r>
      <w:r w:rsidR="00282CC9">
        <w:t>motion for summary decision</w:t>
      </w:r>
      <w:r w:rsidR="00645549">
        <w:t>.</w:t>
      </w:r>
    </w:p>
    <w:p w14:paraId="523C1568" w14:textId="34CA46E2" w:rsidR="00197AFE" w:rsidRPr="00480071" w:rsidRDefault="00197AFE" w:rsidP="00351542">
      <w:pPr>
        <w:pStyle w:val="FOFNumbered"/>
      </w:pPr>
      <w:r w:rsidRPr="00480071">
        <w:t>On January 15, 2020, the ALJ filed a</w:t>
      </w:r>
      <w:r w:rsidR="00EB3D98">
        <w:t xml:space="preserve"> </w:t>
      </w:r>
      <w:r w:rsidR="0039172B">
        <w:t>proposal for decision</w:t>
      </w:r>
      <w:r w:rsidRPr="00480071">
        <w:t xml:space="preserve"> recommending that there is no genuine issue as to any material fact, that Commission Staff is entitled to a decision in its favor as a matter of law, and that Carroll Water’s application should be denied.</w:t>
      </w:r>
    </w:p>
    <w:p w14:paraId="15198E73" w14:textId="77777777" w:rsidR="00351542" w:rsidRDefault="00352511" w:rsidP="00351542">
      <w:pPr>
        <w:pStyle w:val="Heading1"/>
        <w:spacing w:line="360" w:lineRule="auto"/>
      </w:pPr>
      <w:r>
        <w:t>Conclusions of Law</w:t>
      </w:r>
    </w:p>
    <w:p w14:paraId="107A84BB" w14:textId="227DD80E" w:rsidR="00351542" w:rsidRPr="00332D85" w:rsidRDefault="00351542" w:rsidP="00351542">
      <w:pPr>
        <w:pStyle w:val="BodyText"/>
      </w:pPr>
      <w:r>
        <w:t xml:space="preserve">The </w:t>
      </w:r>
      <w:r w:rsidR="008A793A">
        <w:t>Commission adopts</w:t>
      </w:r>
      <w:r>
        <w:t xml:space="preserve"> the following conclusions of law.</w:t>
      </w:r>
    </w:p>
    <w:p w14:paraId="4742C131" w14:textId="6A71BDFF" w:rsidR="00351542" w:rsidRPr="008C777F" w:rsidRDefault="00351542" w:rsidP="00351542">
      <w:pPr>
        <w:pStyle w:val="COLNumbered"/>
        <w:tabs>
          <w:tab w:val="clear" w:pos="0"/>
          <w:tab w:val="clear" w:pos="360"/>
        </w:tabs>
      </w:pPr>
      <w:r w:rsidRPr="00014108">
        <w:rPr>
          <w:szCs w:val="24"/>
        </w:rPr>
        <w:t xml:space="preserve">The Commission has jurisdiction </w:t>
      </w:r>
      <w:r>
        <w:rPr>
          <w:szCs w:val="24"/>
        </w:rPr>
        <w:t xml:space="preserve">in </w:t>
      </w:r>
      <w:r w:rsidRPr="00014108">
        <w:rPr>
          <w:szCs w:val="24"/>
        </w:rPr>
        <w:t>th</w:t>
      </w:r>
      <w:r>
        <w:rPr>
          <w:szCs w:val="24"/>
        </w:rPr>
        <w:t xml:space="preserve">is matter </w:t>
      </w:r>
      <w:r w:rsidRPr="00014108">
        <w:rPr>
          <w:szCs w:val="24"/>
        </w:rPr>
        <w:t xml:space="preserve">under </w:t>
      </w:r>
      <w:r w:rsidR="008C777F">
        <w:rPr>
          <w:szCs w:val="24"/>
        </w:rPr>
        <w:t xml:space="preserve">TWC </w:t>
      </w:r>
      <w:r>
        <w:rPr>
          <w:szCs w:val="24"/>
        </w:rPr>
        <w:t>§§ 1</w:t>
      </w:r>
      <w:r w:rsidR="008C777F">
        <w:rPr>
          <w:szCs w:val="24"/>
        </w:rPr>
        <w:t>3.041</w:t>
      </w:r>
      <w:r w:rsidR="00EB47AB">
        <w:rPr>
          <w:szCs w:val="24"/>
        </w:rPr>
        <w:t xml:space="preserve"> and</w:t>
      </w:r>
      <w:r w:rsidR="008C777F">
        <w:rPr>
          <w:szCs w:val="24"/>
        </w:rPr>
        <w:t xml:space="preserve"> 13.1872</w:t>
      </w:r>
      <w:r w:rsidRPr="00014108">
        <w:rPr>
          <w:szCs w:val="24"/>
        </w:rPr>
        <w:t>.</w:t>
      </w:r>
    </w:p>
    <w:p w14:paraId="66FA44AC" w14:textId="77777777" w:rsidR="008C777F" w:rsidRPr="00C6218D" w:rsidRDefault="008C777F" w:rsidP="00351542">
      <w:pPr>
        <w:pStyle w:val="COLNumbered"/>
        <w:tabs>
          <w:tab w:val="clear" w:pos="0"/>
          <w:tab w:val="clear" w:pos="360"/>
        </w:tabs>
      </w:pPr>
      <w:r>
        <w:rPr>
          <w:szCs w:val="24"/>
        </w:rPr>
        <w:t>Carroll Water is a public utility as defined by TWC § 13.</w:t>
      </w:r>
      <w:r w:rsidR="00C6218D">
        <w:rPr>
          <w:szCs w:val="24"/>
        </w:rPr>
        <w:t>002(23).</w:t>
      </w:r>
    </w:p>
    <w:p w14:paraId="2A296C74" w14:textId="50D659EA" w:rsidR="00C6218D" w:rsidRPr="00C6218D" w:rsidRDefault="00C6218D" w:rsidP="00351542">
      <w:pPr>
        <w:pStyle w:val="COLNumbered"/>
        <w:tabs>
          <w:tab w:val="clear" w:pos="0"/>
          <w:tab w:val="clear" w:pos="360"/>
        </w:tabs>
      </w:pPr>
      <w:r>
        <w:rPr>
          <w:szCs w:val="24"/>
        </w:rPr>
        <w:t xml:space="preserve">Because it </w:t>
      </w:r>
      <w:r w:rsidR="008F1B09">
        <w:rPr>
          <w:szCs w:val="24"/>
        </w:rPr>
        <w:t xml:space="preserve">provides service to </w:t>
      </w:r>
      <w:r>
        <w:rPr>
          <w:szCs w:val="24"/>
        </w:rPr>
        <w:t>500 or more water taps or connections, Carroll Water is not a Class C utility as defined by TWC § 13.002(4-c).</w:t>
      </w:r>
    </w:p>
    <w:p w14:paraId="12325C2F" w14:textId="77777777" w:rsidR="00C6218D" w:rsidRDefault="00C6218D" w:rsidP="00351542">
      <w:pPr>
        <w:pStyle w:val="COLNumbered"/>
        <w:tabs>
          <w:tab w:val="clear" w:pos="0"/>
          <w:tab w:val="clear" w:pos="360"/>
        </w:tabs>
      </w:pPr>
      <w:r>
        <w:rPr>
          <w:szCs w:val="24"/>
        </w:rPr>
        <w:lastRenderedPageBreak/>
        <w:t>Because it is not a Class C utility, Carroll Water is not entitled to receive an annual rate adjustment based on changes in the price index under TWC § 13.1872.</w:t>
      </w:r>
    </w:p>
    <w:p w14:paraId="310739D6" w14:textId="0D5EA655" w:rsidR="00351542" w:rsidRPr="008F0945" w:rsidRDefault="004A189D" w:rsidP="00351542">
      <w:pPr>
        <w:pStyle w:val="COLNumbered"/>
        <w:tabs>
          <w:tab w:val="clear" w:pos="0"/>
          <w:tab w:val="clear" w:pos="360"/>
        </w:tabs>
        <w:rPr>
          <w:spacing w:val="-6"/>
        </w:rPr>
      </w:pPr>
      <w:r>
        <w:t>Under 16</w:t>
      </w:r>
      <w:r w:rsidR="00D24511">
        <w:t xml:space="preserve"> </w:t>
      </w:r>
      <w:r>
        <w:t>TAC § 22.182(d), the Commission may grant s</w:t>
      </w:r>
      <w:r w:rsidR="00351542" w:rsidRPr="00FC450E">
        <w:t>ummary decision on all issues in a proceeding</w:t>
      </w:r>
      <w:r w:rsidR="00351542">
        <w:t xml:space="preserve"> </w:t>
      </w:r>
      <w:r w:rsidR="00351542" w:rsidRPr="00FC450E">
        <w:t>if the pleadings and evidence show that there is no genuine issue as to any material fact and that the moving party is entitled to a decision in its favor, as a matter of law.</w:t>
      </w:r>
    </w:p>
    <w:p w14:paraId="7D429A82" w14:textId="3955F27C" w:rsidR="00351542" w:rsidRDefault="00D30EDA" w:rsidP="00351542">
      <w:pPr>
        <w:pStyle w:val="COLNumbered"/>
        <w:tabs>
          <w:tab w:val="clear" w:pos="0"/>
          <w:tab w:val="clear" w:pos="360"/>
        </w:tabs>
      </w:pPr>
      <w:r>
        <w:t>Under 16 TAC § 22.182(d), a</w:t>
      </w:r>
      <w:r w:rsidR="00351542" w:rsidRPr="00FC450E">
        <w:t xml:space="preserve"> hearing on </w:t>
      </w:r>
      <w:r w:rsidR="00351542">
        <w:t xml:space="preserve">a </w:t>
      </w:r>
      <w:r w:rsidR="00351542" w:rsidRPr="00FC450E">
        <w:t xml:space="preserve">motion </w:t>
      </w:r>
      <w:r w:rsidR="00351542">
        <w:t xml:space="preserve">for summary decision </w:t>
      </w:r>
      <w:r w:rsidR="00351542" w:rsidRPr="00FC450E">
        <w:t>is not required</w:t>
      </w:r>
      <w:r w:rsidR="00351542">
        <w:t>.</w:t>
      </w:r>
    </w:p>
    <w:p w14:paraId="7F2E7046" w14:textId="227D4166" w:rsidR="00351542" w:rsidRPr="006B72AC" w:rsidRDefault="003455BD" w:rsidP="00351542">
      <w:pPr>
        <w:pStyle w:val="COLNumbered"/>
        <w:tabs>
          <w:tab w:val="clear" w:pos="0"/>
          <w:tab w:val="clear" w:pos="360"/>
        </w:tabs>
        <w:rPr>
          <w:spacing w:val="-6"/>
        </w:rPr>
      </w:pPr>
      <w:r>
        <w:t xml:space="preserve">Under 16 TAC § 22.182(f), </w:t>
      </w:r>
      <w:r w:rsidR="00AD3BD1">
        <w:t>i</w:t>
      </w:r>
      <w:r w:rsidR="00351542" w:rsidRPr="00FC450E">
        <w:t>f all issues will be resolved by granting a mo</w:t>
      </w:r>
      <w:r w:rsidR="00351542">
        <w:t>tion for summary decision, the ALJ</w:t>
      </w:r>
      <w:r w:rsidR="00351542" w:rsidRPr="00FC450E">
        <w:t xml:space="preserve"> must issue a </w:t>
      </w:r>
      <w:r w:rsidR="0019612B">
        <w:t>proposal for decision</w:t>
      </w:r>
      <w:r w:rsidR="00351542" w:rsidRPr="00FC450E">
        <w:t>.</w:t>
      </w:r>
    </w:p>
    <w:p w14:paraId="339858B2" w14:textId="3BE56B19" w:rsidR="00CF4D4E" w:rsidRPr="007D3B36" w:rsidRDefault="00CF4D4E" w:rsidP="00CF4D4E">
      <w:pPr>
        <w:pStyle w:val="COLNumbered"/>
        <w:tabs>
          <w:tab w:val="clear" w:pos="0"/>
          <w:tab w:val="clear" w:pos="360"/>
        </w:tabs>
        <w:rPr>
          <w:spacing w:val="-6"/>
        </w:rPr>
      </w:pPr>
      <w:r>
        <w:t xml:space="preserve">A </w:t>
      </w:r>
      <w:r w:rsidR="00297040">
        <w:t>proposal for decision</w:t>
      </w:r>
      <w:r>
        <w:t xml:space="preserve"> was filed in accordance with Texas Government Code § 2001.062 and 16 TAC § 22.182(f).</w:t>
      </w:r>
    </w:p>
    <w:p w14:paraId="339621CB" w14:textId="77777777" w:rsidR="00351542" w:rsidRPr="00C6218D" w:rsidRDefault="00351542" w:rsidP="00C6218D">
      <w:pPr>
        <w:pStyle w:val="COLNumbered"/>
        <w:tabs>
          <w:tab w:val="clear" w:pos="0"/>
          <w:tab w:val="clear" w:pos="360"/>
        </w:tabs>
        <w:rPr>
          <w:spacing w:val="-6"/>
        </w:rPr>
      </w:pPr>
      <w:r>
        <w:t>Commission Staff proved, by summary decision,</w:t>
      </w:r>
      <w:r w:rsidR="00C6218D">
        <w:t xml:space="preserve"> that Carroll Water’s petition should be denied.</w:t>
      </w:r>
    </w:p>
    <w:p w14:paraId="219B4609" w14:textId="3A42B627" w:rsidR="00351542" w:rsidRDefault="00352511" w:rsidP="00351542">
      <w:pPr>
        <w:pStyle w:val="Heading1"/>
        <w:spacing w:before="120" w:line="360" w:lineRule="auto"/>
      </w:pPr>
      <w:r>
        <w:t xml:space="preserve">Ordering </w:t>
      </w:r>
      <w:r w:rsidR="009B48E7">
        <w:t>Paragraphs</w:t>
      </w:r>
    </w:p>
    <w:p w14:paraId="5CDA8037" w14:textId="010282E4" w:rsidR="00351542" w:rsidRPr="008D1724" w:rsidRDefault="00351542" w:rsidP="00351542">
      <w:pPr>
        <w:pStyle w:val="BodyText"/>
      </w:pPr>
      <w:r>
        <w:t xml:space="preserve">In accordance with these findings of fact and conclusions of law, the </w:t>
      </w:r>
      <w:r w:rsidR="00F1584C">
        <w:t>Commission issues the following orders</w:t>
      </w:r>
      <w:r w:rsidR="00F614E4">
        <w:t>:</w:t>
      </w:r>
    </w:p>
    <w:p w14:paraId="597862B3" w14:textId="61BD55B0" w:rsidR="00205F15" w:rsidRDefault="00205F15" w:rsidP="00351542">
      <w:pPr>
        <w:pStyle w:val="OrderingParagraph"/>
        <w:tabs>
          <w:tab w:val="clear" w:pos="720"/>
        </w:tabs>
      </w:pPr>
      <w:r>
        <w:t xml:space="preserve">The Commission adopts the </w:t>
      </w:r>
      <w:r w:rsidR="00373348">
        <w:t>proposal for decision</w:t>
      </w:r>
      <w:r w:rsidR="00211213">
        <w:t>, including findings of fact and conclusions of law</w:t>
      </w:r>
      <w:r w:rsidR="00A7067A">
        <w:t>,</w:t>
      </w:r>
      <w:r>
        <w:t xml:space="preserve"> to the extent provided in this Order.</w:t>
      </w:r>
    </w:p>
    <w:p w14:paraId="4575999E" w14:textId="157ABDB1" w:rsidR="00351542" w:rsidRDefault="00351542" w:rsidP="00351542">
      <w:pPr>
        <w:pStyle w:val="OrderingParagraph"/>
        <w:tabs>
          <w:tab w:val="clear" w:pos="720"/>
        </w:tabs>
      </w:pPr>
      <w:r>
        <w:t xml:space="preserve">The Commission grants Commission Staff’s motion for summary decision and </w:t>
      </w:r>
      <w:r w:rsidR="00C6218D">
        <w:t xml:space="preserve">denies </w:t>
      </w:r>
      <w:r w:rsidR="003629AF">
        <w:t>Carroll Water’s application for a price index rate adjustment.</w:t>
      </w:r>
    </w:p>
    <w:p w14:paraId="4B9321DB" w14:textId="77777777" w:rsidR="00351542" w:rsidRPr="0041724C" w:rsidRDefault="00351542" w:rsidP="00351542">
      <w:pPr>
        <w:pStyle w:val="OrderingParagraph"/>
        <w:tabs>
          <w:tab w:val="clear" w:pos="720"/>
        </w:tabs>
      </w:pPr>
      <w:r>
        <w:t xml:space="preserve">The Commission denies all other motions, and any other requests for general or special relief if not expressly granted. </w:t>
      </w:r>
    </w:p>
    <w:p w14:paraId="6686B821" w14:textId="7308E767" w:rsidR="00693724" w:rsidRDefault="00693724" w:rsidP="00693724">
      <w:pPr>
        <w:pStyle w:val="BodyText"/>
        <w:spacing w:before="0" w:line="240" w:lineRule="auto"/>
        <w:rPr>
          <w:b/>
        </w:rPr>
      </w:pPr>
    </w:p>
    <w:p w14:paraId="37A24EA2" w14:textId="68AF6C33" w:rsidR="004A73B0" w:rsidRDefault="004A73B0" w:rsidP="00693724">
      <w:pPr>
        <w:pStyle w:val="BodyText"/>
        <w:spacing w:before="0" w:line="240" w:lineRule="auto"/>
        <w:rPr>
          <w:b/>
        </w:rPr>
      </w:pPr>
    </w:p>
    <w:p w14:paraId="2CD6C814" w14:textId="46C68227" w:rsidR="004A73B0" w:rsidRDefault="004A73B0" w:rsidP="00693724">
      <w:pPr>
        <w:pStyle w:val="BodyText"/>
        <w:spacing w:before="0" w:line="240" w:lineRule="auto"/>
        <w:rPr>
          <w:b/>
        </w:rPr>
      </w:pPr>
    </w:p>
    <w:p w14:paraId="487BF8AB" w14:textId="56FFA48B" w:rsidR="004A73B0" w:rsidRDefault="004A73B0" w:rsidP="00693724">
      <w:pPr>
        <w:pStyle w:val="BodyText"/>
        <w:spacing w:before="0" w:line="240" w:lineRule="auto"/>
        <w:rPr>
          <w:b/>
        </w:rPr>
      </w:pPr>
    </w:p>
    <w:p w14:paraId="28583BF8" w14:textId="5C0159E8" w:rsidR="004A73B0" w:rsidRDefault="004A73B0" w:rsidP="00693724">
      <w:pPr>
        <w:pStyle w:val="BodyText"/>
        <w:spacing w:before="0" w:line="240" w:lineRule="auto"/>
        <w:rPr>
          <w:b/>
        </w:rPr>
      </w:pPr>
    </w:p>
    <w:p w14:paraId="3AE2F7B1" w14:textId="04CA448B" w:rsidR="004A73B0" w:rsidRDefault="004A73B0" w:rsidP="00693724">
      <w:pPr>
        <w:pStyle w:val="BodyText"/>
        <w:spacing w:before="0" w:line="240" w:lineRule="auto"/>
        <w:rPr>
          <w:b/>
        </w:rPr>
      </w:pPr>
    </w:p>
    <w:p w14:paraId="5EB4499C" w14:textId="4578C7F7" w:rsidR="00C50063" w:rsidRDefault="00C50063" w:rsidP="00693724">
      <w:pPr>
        <w:pStyle w:val="BodyText"/>
        <w:spacing w:before="0" w:line="240" w:lineRule="auto"/>
        <w:rPr>
          <w:b/>
        </w:rPr>
      </w:pPr>
    </w:p>
    <w:p w14:paraId="459C1DB4" w14:textId="112C6D77" w:rsidR="00C50063" w:rsidRDefault="00C50063" w:rsidP="00693724">
      <w:pPr>
        <w:pStyle w:val="BodyText"/>
        <w:spacing w:before="0" w:line="240" w:lineRule="auto"/>
        <w:rPr>
          <w:b/>
        </w:rPr>
      </w:pPr>
    </w:p>
    <w:p w14:paraId="7070375C" w14:textId="77777777" w:rsidR="00C50063" w:rsidRPr="009110D6" w:rsidRDefault="00C50063" w:rsidP="00693724">
      <w:pPr>
        <w:pStyle w:val="BodyText"/>
        <w:spacing w:before="0" w:line="240" w:lineRule="auto"/>
        <w:rPr>
          <w:b/>
        </w:rPr>
      </w:pPr>
    </w:p>
    <w:p w14:paraId="5952C791" w14:textId="20CBD9A3" w:rsidR="00693724" w:rsidRPr="009110D6" w:rsidRDefault="00693724" w:rsidP="00693724">
      <w:pPr>
        <w:pStyle w:val="BodyText"/>
        <w:spacing w:before="0" w:line="240" w:lineRule="auto"/>
        <w:rPr>
          <w:b/>
        </w:rPr>
      </w:pPr>
      <w:r w:rsidRPr="009110D6">
        <w:rPr>
          <w:b/>
        </w:rPr>
        <w:lastRenderedPageBreak/>
        <w:t xml:space="preserve">Signed at Austin, Texas the ________ day of </w:t>
      </w:r>
      <w:r w:rsidR="00A3383E">
        <w:rPr>
          <w:b/>
        </w:rPr>
        <w:t>February</w:t>
      </w:r>
      <w:r w:rsidR="00FB29A2">
        <w:rPr>
          <w:b/>
        </w:rPr>
        <w:t xml:space="preserve"> 2020</w:t>
      </w:r>
      <w:r w:rsidRPr="009110D6">
        <w:rPr>
          <w:b/>
        </w:rPr>
        <w:t>.</w:t>
      </w:r>
    </w:p>
    <w:p w14:paraId="57BEEFFF" w14:textId="77777777" w:rsidR="00693724" w:rsidRPr="009110D6" w:rsidRDefault="00693724" w:rsidP="00693724">
      <w:pPr>
        <w:pStyle w:val="BodyText"/>
        <w:spacing w:before="0" w:line="240" w:lineRule="auto"/>
        <w:rPr>
          <w:b/>
        </w:rPr>
      </w:pPr>
    </w:p>
    <w:p w14:paraId="269C0E61" w14:textId="77777777" w:rsidR="00082AB6" w:rsidRDefault="00082AB6" w:rsidP="00082AB6">
      <w:pPr>
        <w:pStyle w:val="Signatures"/>
      </w:pPr>
      <w:r>
        <w:t>PUBLIC UTILITY COMMISSION OF TEXAS</w:t>
      </w:r>
    </w:p>
    <w:p w14:paraId="4BE05A22" w14:textId="77777777" w:rsidR="00082AB6" w:rsidRDefault="00082AB6" w:rsidP="00082AB6">
      <w:pPr>
        <w:pStyle w:val="Signatures"/>
      </w:pPr>
    </w:p>
    <w:p w14:paraId="78EE9B59" w14:textId="77777777" w:rsidR="00082AB6" w:rsidRDefault="00082AB6" w:rsidP="00082AB6">
      <w:pPr>
        <w:pStyle w:val="Signatures"/>
      </w:pPr>
    </w:p>
    <w:p w14:paraId="74CA8CBB" w14:textId="77777777" w:rsidR="00082AB6" w:rsidRDefault="00082AB6" w:rsidP="00082AB6">
      <w:pPr>
        <w:pStyle w:val="Signatures"/>
      </w:pPr>
    </w:p>
    <w:p w14:paraId="1985D540" w14:textId="77777777" w:rsidR="00082AB6" w:rsidRDefault="00082AB6" w:rsidP="00082AB6">
      <w:pPr>
        <w:pStyle w:val="Signatures"/>
      </w:pPr>
      <w:r w:rsidRPr="00160DCD">
        <w:t>______________________________________________</w:t>
      </w:r>
    </w:p>
    <w:p w14:paraId="3E52C0B5" w14:textId="77777777" w:rsidR="00082AB6" w:rsidRDefault="00082AB6" w:rsidP="00082AB6">
      <w:pPr>
        <w:pStyle w:val="Signatures"/>
      </w:pPr>
      <w:r>
        <w:t>DEANN T. WALKER, CHAIRMAN</w:t>
      </w:r>
    </w:p>
    <w:p w14:paraId="07B7AC09" w14:textId="77777777" w:rsidR="00082AB6" w:rsidRDefault="00082AB6" w:rsidP="00082AB6">
      <w:pPr>
        <w:pStyle w:val="Signatures"/>
      </w:pPr>
    </w:p>
    <w:p w14:paraId="2C4F854D" w14:textId="77777777" w:rsidR="00082AB6" w:rsidRDefault="00082AB6" w:rsidP="00082AB6">
      <w:pPr>
        <w:pStyle w:val="Signatures"/>
      </w:pPr>
    </w:p>
    <w:p w14:paraId="01B99F03" w14:textId="77777777" w:rsidR="00082AB6" w:rsidRDefault="00082AB6" w:rsidP="00082AB6">
      <w:pPr>
        <w:pStyle w:val="Signatures"/>
      </w:pPr>
    </w:p>
    <w:p w14:paraId="4915E6DE" w14:textId="0A2245F1" w:rsidR="00082AB6" w:rsidRDefault="00082AB6" w:rsidP="00082AB6">
      <w:pPr>
        <w:pStyle w:val="Signatures"/>
      </w:pPr>
      <w:r w:rsidRPr="00160DCD">
        <w:t>______________________________________________</w:t>
      </w:r>
    </w:p>
    <w:p w14:paraId="6846B601" w14:textId="77777777" w:rsidR="00082AB6" w:rsidRDefault="00082AB6" w:rsidP="00082AB6">
      <w:pPr>
        <w:pStyle w:val="Signatures"/>
      </w:pPr>
      <w:r>
        <w:t>ARTHUR C. D’ANDREA, COMMISSIONER</w:t>
      </w:r>
    </w:p>
    <w:p w14:paraId="7BC12FA8" w14:textId="77777777" w:rsidR="00082AB6" w:rsidRDefault="00082AB6" w:rsidP="00082AB6">
      <w:pPr>
        <w:pStyle w:val="Signatures"/>
      </w:pPr>
    </w:p>
    <w:p w14:paraId="3D4E446E" w14:textId="77777777" w:rsidR="00082AB6" w:rsidRDefault="00082AB6" w:rsidP="00082AB6">
      <w:pPr>
        <w:pStyle w:val="Signatures"/>
      </w:pPr>
    </w:p>
    <w:p w14:paraId="7EA4084C" w14:textId="77777777" w:rsidR="00082AB6" w:rsidRDefault="00082AB6" w:rsidP="00082AB6">
      <w:pPr>
        <w:pStyle w:val="Signatures"/>
      </w:pPr>
    </w:p>
    <w:p w14:paraId="75DF51BA" w14:textId="77777777" w:rsidR="00082AB6" w:rsidRDefault="00082AB6" w:rsidP="00082AB6">
      <w:pPr>
        <w:pStyle w:val="Signatures"/>
      </w:pPr>
      <w:r w:rsidRPr="00160DCD">
        <w:t>______________________________________________</w:t>
      </w:r>
    </w:p>
    <w:p w14:paraId="134F522C" w14:textId="77777777" w:rsidR="00082AB6" w:rsidRDefault="00082AB6" w:rsidP="00082AB6">
      <w:pPr>
        <w:pStyle w:val="Signatures"/>
      </w:pPr>
      <w:r>
        <w:t>SHELLY BOTKIN, COMMISSIONER</w:t>
      </w:r>
    </w:p>
    <w:p w14:paraId="1996A4A5" w14:textId="77777777" w:rsidR="00693724" w:rsidRPr="009110D6" w:rsidRDefault="00693724" w:rsidP="00B47ECD">
      <w:pPr>
        <w:pStyle w:val="FilePath"/>
        <w:spacing w:before="0"/>
        <w:rPr>
          <w:rFonts w:eastAsia="Times New Roman"/>
          <w:sz w:val="24"/>
          <w:szCs w:val="24"/>
        </w:rPr>
      </w:pPr>
    </w:p>
    <w:p w14:paraId="4336FE1F" w14:textId="07A49DF9" w:rsidR="00D6311E" w:rsidRPr="002C457F" w:rsidRDefault="00693724" w:rsidP="00B47ECD">
      <w:pPr>
        <w:pStyle w:val="FilePath"/>
        <w:spacing w:before="0"/>
      </w:pPr>
      <w:r w:rsidRPr="002C457F">
        <w:rPr>
          <w:rFonts w:ascii="Times New Roman" w:hAnsi="Times New Roman" w:cs="Times New Roman"/>
        </w:rPr>
        <w:fldChar w:fldCharType="begin"/>
      </w:r>
      <w:r w:rsidRPr="002C457F">
        <w:rPr>
          <w:rFonts w:ascii="Times New Roman" w:hAnsi="Times New Roman" w:cs="Times New Roman"/>
        </w:rPr>
        <w:instrText xml:space="preserve"> FILENAME  \* Lower \p  \* MERGEFORMAT </w:instrText>
      </w:r>
      <w:r w:rsidRPr="002C457F">
        <w:rPr>
          <w:rFonts w:ascii="Times New Roman" w:hAnsi="Times New Roman" w:cs="Times New Roman"/>
        </w:rPr>
        <w:fldChar w:fldCharType="separate"/>
      </w:r>
      <w:r w:rsidR="002C457F">
        <w:rPr>
          <w:rFonts w:ascii="Times New Roman" w:hAnsi="Times New Roman" w:cs="Times New Roman"/>
          <w:noProof/>
        </w:rPr>
        <w:t>q:\cadm\orders\final\49000\49605 fo.docx</w:t>
      </w:r>
      <w:r w:rsidRPr="002C457F">
        <w:rPr>
          <w:rFonts w:ascii="Times New Roman" w:hAnsi="Times New Roman" w:cs="Times New Roman"/>
          <w:noProof/>
        </w:rPr>
        <w:fldChar w:fldCharType="end"/>
      </w:r>
    </w:p>
    <w:sectPr w:rsidR="00D6311E" w:rsidRPr="002C457F" w:rsidSect="00693724">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9592E" w14:textId="77777777" w:rsidR="00693724" w:rsidRDefault="00693724" w:rsidP="00693724">
      <w:r>
        <w:separator/>
      </w:r>
    </w:p>
  </w:endnote>
  <w:endnote w:type="continuationSeparator" w:id="0">
    <w:p w14:paraId="48B19791" w14:textId="77777777" w:rsidR="00693724" w:rsidRDefault="00693724" w:rsidP="0069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FBD3C" w14:textId="77777777" w:rsidR="00693724" w:rsidRDefault="00693724" w:rsidP="00693724">
      <w:r>
        <w:separator/>
      </w:r>
    </w:p>
  </w:footnote>
  <w:footnote w:type="continuationSeparator" w:id="0">
    <w:p w14:paraId="3D6F11C5" w14:textId="77777777" w:rsidR="00693724" w:rsidRDefault="00693724" w:rsidP="00693724">
      <w:r>
        <w:continuationSeparator/>
      </w:r>
    </w:p>
  </w:footnote>
  <w:footnote w:id="1">
    <w:p w14:paraId="0600D346" w14:textId="77777777" w:rsidR="00DE4C77" w:rsidRDefault="00DE4C77" w:rsidP="00DE4C77">
      <w:pPr>
        <w:pStyle w:val="FootnoteText"/>
        <w:ind w:firstLine="720"/>
      </w:pPr>
      <w:r>
        <w:rPr>
          <w:rStyle w:val="FootnoteReference"/>
          <w:rFonts w:eastAsiaTheme="majorEastAsia"/>
        </w:rPr>
        <w:footnoteRef/>
      </w:r>
      <w:r>
        <w:t xml:space="preserve">  Except where indicated otherwise, all cites to the Texas Water Code in this Order are to the version of the statutes in effect prior to September 1, 2019, which are applicable to this petition because this proceeding was commenced prior to that date.  </w:t>
      </w:r>
      <w:r w:rsidRPr="000B17C5">
        <w:rPr>
          <w:i/>
        </w:rPr>
        <w:t>See</w:t>
      </w:r>
      <w:r>
        <w:t>, Act of May 25, 2019, 86</w:t>
      </w:r>
      <w:r w:rsidRPr="000B17C5">
        <w:rPr>
          <w:vertAlign w:val="superscript"/>
        </w:rPr>
        <w:t>th</w:t>
      </w:r>
      <w:r>
        <w:t xml:space="preserve"> Leg., R.S., S.B. 700, §§ 13, 15.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6900" w14:textId="24410F76" w:rsidR="00693724" w:rsidRDefault="00693724" w:rsidP="0039597C">
    <w:pPr>
      <w:pStyle w:val="Header"/>
      <w:tabs>
        <w:tab w:val="clear" w:pos="4680"/>
        <w:tab w:val="center" w:pos="4860"/>
      </w:tabs>
      <w:rPr>
        <w:b/>
        <w:bCs/>
        <w:sz w:val="22"/>
        <w:szCs w:val="22"/>
      </w:rPr>
    </w:pPr>
    <w:r w:rsidRPr="00693724">
      <w:rPr>
        <w:b/>
        <w:sz w:val="22"/>
        <w:szCs w:val="22"/>
      </w:rPr>
      <w:t xml:space="preserve">Docket No. </w:t>
    </w:r>
    <w:r w:rsidR="00351542">
      <w:rPr>
        <w:b/>
        <w:sz w:val="22"/>
        <w:szCs w:val="22"/>
      </w:rPr>
      <w:t>49605</w:t>
    </w:r>
    <w:r w:rsidRPr="00693724">
      <w:rPr>
        <w:b/>
        <w:sz w:val="22"/>
        <w:szCs w:val="22"/>
      </w:rPr>
      <w:tab/>
    </w:r>
    <w:r w:rsidR="005B02A8">
      <w:rPr>
        <w:b/>
        <w:sz w:val="22"/>
        <w:szCs w:val="22"/>
      </w:rPr>
      <w:t>Order</w:t>
    </w:r>
    <w:r w:rsidRPr="00693724">
      <w:rPr>
        <w:b/>
        <w:sz w:val="22"/>
        <w:szCs w:val="22"/>
      </w:rPr>
      <w:tab/>
      <w:t xml:space="preserve">Page </w:t>
    </w:r>
    <w:r w:rsidRPr="00693724">
      <w:rPr>
        <w:b/>
        <w:bCs/>
        <w:sz w:val="22"/>
        <w:szCs w:val="22"/>
      </w:rPr>
      <w:fldChar w:fldCharType="begin"/>
    </w:r>
    <w:r w:rsidRPr="00693724">
      <w:rPr>
        <w:b/>
        <w:bCs/>
        <w:sz w:val="22"/>
        <w:szCs w:val="22"/>
      </w:rPr>
      <w:instrText xml:space="preserve"> PAGE  \* Arabic  \* MERGEFORMAT </w:instrText>
    </w:r>
    <w:r w:rsidRPr="00693724">
      <w:rPr>
        <w:b/>
        <w:bCs/>
        <w:sz w:val="22"/>
        <w:szCs w:val="22"/>
      </w:rPr>
      <w:fldChar w:fldCharType="separate"/>
    </w:r>
    <w:r w:rsidR="00B65FD5">
      <w:rPr>
        <w:b/>
        <w:bCs/>
        <w:noProof/>
        <w:sz w:val="22"/>
        <w:szCs w:val="22"/>
      </w:rPr>
      <w:t>2</w:t>
    </w:r>
    <w:r w:rsidRPr="00693724">
      <w:rPr>
        <w:b/>
        <w:bCs/>
        <w:sz w:val="22"/>
        <w:szCs w:val="22"/>
      </w:rPr>
      <w:fldChar w:fldCharType="end"/>
    </w:r>
    <w:r w:rsidRPr="00693724">
      <w:rPr>
        <w:b/>
        <w:sz w:val="22"/>
        <w:szCs w:val="22"/>
      </w:rPr>
      <w:t xml:space="preserve"> of </w:t>
    </w:r>
    <w:r w:rsidRPr="00693724">
      <w:rPr>
        <w:b/>
        <w:bCs/>
        <w:sz w:val="22"/>
        <w:szCs w:val="22"/>
      </w:rPr>
      <w:fldChar w:fldCharType="begin"/>
    </w:r>
    <w:r w:rsidRPr="00693724">
      <w:rPr>
        <w:b/>
        <w:bCs/>
        <w:sz w:val="22"/>
        <w:szCs w:val="22"/>
      </w:rPr>
      <w:instrText xml:space="preserve"> NUMPAGES  \* Arabic  \* MERGEFORMAT </w:instrText>
    </w:r>
    <w:r w:rsidRPr="00693724">
      <w:rPr>
        <w:b/>
        <w:bCs/>
        <w:sz w:val="22"/>
        <w:szCs w:val="22"/>
      </w:rPr>
      <w:fldChar w:fldCharType="separate"/>
    </w:r>
    <w:r w:rsidR="00A72D7A">
      <w:rPr>
        <w:b/>
        <w:bCs/>
        <w:noProof/>
        <w:sz w:val="22"/>
        <w:szCs w:val="22"/>
      </w:rPr>
      <w:t>1</w:t>
    </w:r>
    <w:r w:rsidRPr="00693724">
      <w:rPr>
        <w:b/>
        <w:bCs/>
        <w:sz w:val="22"/>
        <w:szCs w:val="22"/>
      </w:rPr>
      <w:fldChar w:fldCharType="end"/>
    </w:r>
  </w:p>
  <w:p w14:paraId="3C402474" w14:textId="77777777" w:rsidR="0039597C" w:rsidRDefault="0039597C" w:rsidP="0039597C">
    <w:pPr>
      <w:pStyle w:val="Header"/>
      <w:tabs>
        <w:tab w:val="clear" w:pos="4680"/>
        <w:tab w:val="center" w:pos="4860"/>
      </w:tabs>
      <w:rPr>
        <w:b/>
        <w:bCs/>
        <w:sz w:val="22"/>
        <w:szCs w:val="22"/>
      </w:rPr>
    </w:pPr>
  </w:p>
  <w:p w14:paraId="03C34EEF" w14:textId="77777777" w:rsidR="0039597C" w:rsidRPr="00693724" w:rsidRDefault="0039597C" w:rsidP="0039597C">
    <w:pPr>
      <w:pStyle w:val="Header"/>
      <w:tabs>
        <w:tab w:val="clear" w:pos="4680"/>
        <w:tab w:val="center" w:pos="4860"/>
      </w:tabs>
      <w:rPr>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cs="Times New Roman" w:hint="default"/>
        <w:b/>
        <w:i w:val="0"/>
        <w:strike w:val="0"/>
        <w:dstrike w:val="0"/>
        <w:u w:val="none"/>
        <w:effect w:val="none"/>
      </w:rPr>
    </w:lvl>
    <w:lvl w:ilvl="1">
      <w:start w:val="1"/>
      <w:numFmt w:val="upperLetter"/>
      <w:lvlText w:val="%2."/>
      <w:lvlJc w:val="left"/>
      <w:pPr>
        <w:tabs>
          <w:tab w:val="num" w:pos="288"/>
        </w:tabs>
        <w:ind w:left="1008" w:hanging="720"/>
      </w:pPr>
      <w:rPr>
        <w:rFonts w:ascii="Times New Roman" w:hAnsi="Times New Roman" w:cs="Times New Roman" w:hint="default"/>
        <w:b/>
        <w:i w:val="0"/>
        <w:sz w:val="24"/>
        <w:szCs w:val="24"/>
      </w:rPr>
    </w:lvl>
    <w:lvl w:ilvl="2">
      <w:start w:val="1"/>
      <w:numFmt w:val="decimal"/>
      <w:pStyle w:val="OrderHeading3"/>
      <w:lvlText w:val="%3."/>
      <w:lvlJc w:val="left"/>
      <w:pPr>
        <w:tabs>
          <w:tab w:val="num" w:pos="0"/>
        </w:tabs>
        <w:ind w:left="720" w:hanging="720"/>
      </w:pPr>
    </w:lvl>
    <w:lvl w:ilvl="3">
      <w:start w:val="1"/>
      <w:numFmt w:val="lowerLetter"/>
      <w:pStyle w:val="OrderHeading4"/>
      <w:lvlText w:val="%4."/>
      <w:lvlJc w:val="left"/>
      <w:pPr>
        <w:tabs>
          <w:tab w:val="num" w:pos="0"/>
        </w:tabs>
        <w:ind w:left="720" w:hanging="720"/>
      </w:pPr>
    </w:lvl>
    <w:lvl w:ilvl="4">
      <w:start w:val="1"/>
      <w:numFmt w:val="lowerRoman"/>
      <w:pStyle w:val="OrderHeading5"/>
      <w:lvlText w:val="%5."/>
      <w:lvlJc w:val="left"/>
      <w:pPr>
        <w:tabs>
          <w:tab w:val="num" w:pos="0"/>
        </w:tabs>
        <w:ind w:left="720" w:hanging="720"/>
      </w:pPr>
    </w:lvl>
    <w:lvl w:ilvl="5">
      <w:start w:val="1"/>
      <w:numFmt w:val="lowerLetter"/>
      <w:lvlText w:val="(%6)"/>
      <w:lvlJc w:val="left"/>
      <w:pPr>
        <w:tabs>
          <w:tab w:val="num" w:pos="4248"/>
        </w:tabs>
        <w:ind w:left="3888" w:firstLine="0"/>
      </w:pPr>
    </w:lvl>
    <w:lvl w:ilvl="6">
      <w:start w:val="1"/>
      <w:numFmt w:val="lowerRoman"/>
      <w:lvlText w:val="(%7)"/>
      <w:lvlJc w:val="left"/>
      <w:pPr>
        <w:tabs>
          <w:tab w:val="num" w:pos="4968"/>
        </w:tabs>
        <w:ind w:left="4608" w:firstLine="0"/>
      </w:pPr>
    </w:lvl>
    <w:lvl w:ilvl="7">
      <w:start w:val="1"/>
      <w:numFmt w:val="lowerLetter"/>
      <w:lvlText w:val="(%8)"/>
      <w:lvlJc w:val="left"/>
      <w:pPr>
        <w:tabs>
          <w:tab w:val="num" w:pos="5688"/>
        </w:tabs>
        <w:ind w:left="5328" w:firstLine="0"/>
      </w:pPr>
    </w:lvl>
    <w:lvl w:ilvl="8">
      <w:start w:val="1"/>
      <w:numFmt w:val="lowerRoman"/>
      <w:lvlText w:val="(%9)"/>
      <w:lvlJc w:val="left"/>
      <w:pPr>
        <w:tabs>
          <w:tab w:val="num" w:pos="6408"/>
        </w:tabs>
        <w:ind w:left="6048" w:firstLine="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DE60B0"/>
    <w:multiLevelType w:val="hybridMultilevel"/>
    <w:tmpl w:val="39805374"/>
    <w:lvl w:ilvl="0" w:tplc="F8E4CFC4">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
  </w:num>
  <w:num w:numId="21">
    <w:abstractNumId w:val="3"/>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0C1"/>
    <w:rsid w:val="00003719"/>
    <w:rsid w:val="00011897"/>
    <w:rsid w:val="00043751"/>
    <w:rsid w:val="00044640"/>
    <w:rsid w:val="000611B0"/>
    <w:rsid w:val="00061E8A"/>
    <w:rsid w:val="000707D4"/>
    <w:rsid w:val="00082AB6"/>
    <w:rsid w:val="000A7DBD"/>
    <w:rsid w:val="000B10A8"/>
    <w:rsid w:val="000B7C68"/>
    <w:rsid w:val="0010318E"/>
    <w:rsid w:val="00103258"/>
    <w:rsid w:val="0010414E"/>
    <w:rsid w:val="001063BD"/>
    <w:rsid w:val="001109EA"/>
    <w:rsid w:val="001118FC"/>
    <w:rsid w:val="00122D49"/>
    <w:rsid w:val="00122D4B"/>
    <w:rsid w:val="0012781B"/>
    <w:rsid w:val="0014460E"/>
    <w:rsid w:val="001629C1"/>
    <w:rsid w:val="00177F99"/>
    <w:rsid w:val="00183105"/>
    <w:rsid w:val="00192473"/>
    <w:rsid w:val="0019612B"/>
    <w:rsid w:val="00197AFE"/>
    <w:rsid w:val="001A3D18"/>
    <w:rsid w:val="001B32C4"/>
    <w:rsid w:val="001C157C"/>
    <w:rsid w:val="001C227C"/>
    <w:rsid w:val="001C52F7"/>
    <w:rsid w:val="001E1098"/>
    <w:rsid w:val="001E4EF6"/>
    <w:rsid w:val="001F4874"/>
    <w:rsid w:val="002041A2"/>
    <w:rsid w:val="00205C56"/>
    <w:rsid w:val="00205F15"/>
    <w:rsid w:val="00211213"/>
    <w:rsid w:val="002167C9"/>
    <w:rsid w:val="00220466"/>
    <w:rsid w:val="00220827"/>
    <w:rsid w:val="00224D0D"/>
    <w:rsid w:val="00243540"/>
    <w:rsid w:val="00245A2F"/>
    <w:rsid w:val="00247450"/>
    <w:rsid w:val="00250C75"/>
    <w:rsid w:val="002547ED"/>
    <w:rsid w:val="00264079"/>
    <w:rsid w:val="0027255E"/>
    <w:rsid w:val="0027520C"/>
    <w:rsid w:val="0028288E"/>
    <w:rsid w:val="00282CC9"/>
    <w:rsid w:val="00296CD5"/>
    <w:rsid w:val="00297040"/>
    <w:rsid w:val="002C256A"/>
    <w:rsid w:val="002C457F"/>
    <w:rsid w:val="002C7FFC"/>
    <w:rsid w:val="002D4870"/>
    <w:rsid w:val="003028E3"/>
    <w:rsid w:val="003315C8"/>
    <w:rsid w:val="00335B45"/>
    <w:rsid w:val="00342A49"/>
    <w:rsid w:val="00343E70"/>
    <w:rsid w:val="003455BD"/>
    <w:rsid w:val="00351542"/>
    <w:rsid w:val="00352511"/>
    <w:rsid w:val="00360D59"/>
    <w:rsid w:val="003629AF"/>
    <w:rsid w:val="00373348"/>
    <w:rsid w:val="003741D2"/>
    <w:rsid w:val="00380F3E"/>
    <w:rsid w:val="00381BF0"/>
    <w:rsid w:val="0039172B"/>
    <w:rsid w:val="0039597C"/>
    <w:rsid w:val="003A7F19"/>
    <w:rsid w:val="003C07A7"/>
    <w:rsid w:val="003C5F61"/>
    <w:rsid w:val="003D11C0"/>
    <w:rsid w:val="003D47B6"/>
    <w:rsid w:val="003D5EF3"/>
    <w:rsid w:val="003E089C"/>
    <w:rsid w:val="00404DAD"/>
    <w:rsid w:val="0040784A"/>
    <w:rsid w:val="0041628B"/>
    <w:rsid w:val="00416F14"/>
    <w:rsid w:val="00422EC2"/>
    <w:rsid w:val="00433ED3"/>
    <w:rsid w:val="00444CDC"/>
    <w:rsid w:val="00456A5C"/>
    <w:rsid w:val="00466E7D"/>
    <w:rsid w:val="00477320"/>
    <w:rsid w:val="00480071"/>
    <w:rsid w:val="00480824"/>
    <w:rsid w:val="004874A7"/>
    <w:rsid w:val="00487758"/>
    <w:rsid w:val="004A1192"/>
    <w:rsid w:val="004A189D"/>
    <w:rsid w:val="004A202D"/>
    <w:rsid w:val="004A20C1"/>
    <w:rsid w:val="004A2AF4"/>
    <w:rsid w:val="004A5AE0"/>
    <w:rsid w:val="004A66A7"/>
    <w:rsid w:val="004A73B0"/>
    <w:rsid w:val="004B69C1"/>
    <w:rsid w:val="004C363D"/>
    <w:rsid w:val="004D08E3"/>
    <w:rsid w:val="004D0EDE"/>
    <w:rsid w:val="004D66A2"/>
    <w:rsid w:val="004E07B6"/>
    <w:rsid w:val="004E589F"/>
    <w:rsid w:val="004E7BF9"/>
    <w:rsid w:val="004F3C82"/>
    <w:rsid w:val="004F6211"/>
    <w:rsid w:val="00516AB9"/>
    <w:rsid w:val="005236EB"/>
    <w:rsid w:val="00547302"/>
    <w:rsid w:val="00560B90"/>
    <w:rsid w:val="00572283"/>
    <w:rsid w:val="0057376A"/>
    <w:rsid w:val="00596CCF"/>
    <w:rsid w:val="005978B9"/>
    <w:rsid w:val="00597DCB"/>
    <w:rsid w:val="005A1975"/>
    <w:rsid w:val="005A24E9"/>
    <w:rsid w:val="005B02A8"/>
    <w:rsid w:val="005B04FB"/>
    <w:rsid w:val="005B20F1"/>
    <w:rsid w:val="005B357C"/>
    <w:rsid w:val="005B46C8"/>
    <w:rsid w:val="005C57AE"/>
    <w:rsid w:val="005C57F0"/>
    <w:rsid w:val="005D3408"/>
    <w:rsid w:val="005F313A"/>
    <w:rsid w:val="006029DF"/>
    <w:rsid w:val="00605C87"/>
    <w:rsid w:val="00622DB3"/>
    <w:rsid w:val="00636F0E"/>
    <w:rsid w:val="00645549"/>
    <w:rsid w:val="00656A56"/>
    <w:rsid w:val="00661FB3"/>
    <w:rsid w:val="00670DE9"/>
    <w:rsid w:val="006720C1"/>
    <w:rsid w:val="0068490B"/>
    <w:rsid w:val="00693724"/>
    <w:rsid w:val="006A4957"/>
    <w:rsid w:val="006B0F3F"/>
    <w:rsid w:val="006B72AC"/>
    <w:rsid w:val="006B742B"/>
    <w:rsid w:val="006C05E1"/>
    <w:rsid w:val="006C3AF7"/>
    <w:rsid w:val="006C6E8A"/>
    <w:rsid w:val="006D4BB3"/>
    <w:rsid w:val="006D6D8E"/>
    <w:rsid w:val="006E6BA7"/>
    <w:rsid w:val="006F164D"/>
    <w:rsid w:val="006F257C"/>
    <w:rsid w:val="006F7A9D"/>
    <w:rsid w:val="00707BA0"/>
    <w:rsid w:val="007435E6"/>
    <w:rsid w:val="00750CC6"/>
    <w:rsid w:val="0075109A"/>
    <w:rsid w:val="007630E8"/>
    <w:rsid w:val="00766C27"/>
    <w:rsid w:val="007712E1"/>
    <w:rsid w:val="00773870"/>
    <w:rsid w:val="007743B9"/>
    <w:rsid w:val="00777BD9"/>
    <w:rsid w:val="007B4B21"/>
    <w:rsid w:val="007C20FF"/>
    <w:rsid w:val="007C2BDA"/>
    <w:rsid w:val="007E3952"/>
    <w:rsid w:val="007E3CE4"/>
    <w:rsid w:val="0081274E"/>
    <w:rsid w:val="0081302C"/>
    <w:rsid w:val="008230E8"/>
    <w:rsid w:val="00826C98"/>
    <w:rsid w:val="00833B5F"/>
    <w:rsid w:val="0083598A"/>
    <w:rsid w:val="0084797E"/>
    <w:rsid w:val="00893933"/>
    <w:rsid w:val="008A793A"/>
    <w:rsid w:val="008B3896"/>
    <w:rsid w:val="008C4395"/>
    <w:rsid w:val="008C490B"/>
    <w:rsid w:val="008C777F"/>
    <w:rsid w:val="008D487C"/>
    <w:rsid w:val="008D6499"/>
    <w:rsid w:val="008E0078"/>
    <w:rsid w:val="008F1B09"/>
    <w:rsid w:val="008F1C71"/>
    <w:rsid w:val="008F1CBE"/>
    <w:rsid w:val="008F3874"/>
    <w:rsid w:val="008F495C"/>
    <w:rsid w:val="009110D6"/>
    <w:rsid w:val="009120A9"/>
    <w:rsid w:val="00943239"/>
    <w:rsid w:val="00953741"/>
    <w:rsid w:val="00960E05"/>
    <w:rsid w:val="00965CB6"/>
    <w:rsid w:val="009702E8"/>
    <w:rsid w:val="00972E4D"/>
    <w:rsid w:val="0097405A"/>
    <w:rsid w:val="00983AFE"/>
    <w:rsid w:val="009A185D"/>
    <w:rsid w:val="009A3B48"/>
    <w:rsid w:val="009B48E7"/>
    <w:rsid w:val="009B6A0E"/>
    <w:rsid w:val="009C5263"/>
    <w:rsid w:val="009C73E4"/>
    <w:rsid w:val="009D1FCC"/>
    <w:rsid w:val="009D4BB3"/>
    <w:rsid w:val="009E5B65"/>
    <w:rsid w:val="009F209A"/>
    <w:rsid w:val="009F757B"/>
    <w:rsid w:val="00A03AC5"/>
    <w:rsid w:val="00A118C4"/>
    <w:rsid w:val="00A1720F"/>
    <w:rsid w:val="00A17E42"/>
    <w:rsid w:val="00A32316"/>
    <w:rsid w:val="00A3383E"/>
    <w:rsid w:val="00A410C0"/>
    <w:rsid w:val="00A576EF"/>
    <w:rsid w:val="00A62016"/>
    <w:rsid w:val="00A7067A"/>
    <w:rsid w:val="00A72D7A"/>
    <w:rsid w:val="00A84BA8"/>
    <w:rsid w:val="00A84DB4"/>
    <w:rsid w:val="00A860D6"/>
    <w:rsid w:val="00A912FA"/>
    <w:rsid w:val="00AA2EC2"/>
    <w:rsid w:val="00AB1384"/>
    <w:rsid w:val="00AD3BD1"/>
    <w:rsid w:val="00AD3D28"/>
    <w:rsid w:val="00AD4D7D"/>
    <w:rsid w:val="00AF16AA"/>
    <w:rsid w:val="00B15601"/>
    <w:rsid w:val="00B25DB2"/>
    <w:rsid w:val="00B313A8"/>
    <w:rsid w:val="00B3191E"/>
    <w:rsid w:val="00B33FC3"/>
    <w:rsid w:val="00B47BE9"/>
    <w:rsid w:val="00B47ECD"/>
    <w:rsid w:val="00B532D6"/>
    <w:rsid w:val="00B55769"/>
    <w:rsid w:val="00B55CE6"/>
    <w:rsid w:val="00B6357F"/>
    <w:rsid w:val="00B65FD5"/>
    <w:rsid w:val="00B72AF0"/>
    <w:rsid w:val="00B72CE1"/>
    <w:rsid w:val="00B97F9E"/>
    <w:rsid w:val="00BA3B12"/>
    <w:rsid w:val="00BB1219"/>
    <w:rsid w:val="00BB3EA7"/>
    <w:rsid w:val="00BC1EA2"/>
    <w:rsid w:val="00BC49DC"/>
    <w:rsid w:val="00BC64CD"/>
    <w:rsid w:val="00BE0770"/>
    <w:rsid w:val="00BE1E61"/>
    <w:rsid w:val="00BE347D"/>
    <w:rsid w:val="00BF49F6"/>
    <w:rsid w:val="00BF6A99"/>
    <w:rsid w:val="00C043F9"/>
    <w:rsid w:val="00C17147"/>
    <w:rsid w:val="00C23B0D"/>
    <w:rsid w:val="00C30ECB"/>
    <w:rsid w:val="00C31CC2"/>
    <w:rsid w:val="00C50063"/>
    <w:rsid w:val="00C6218D"/>
    <w:rsid w:val="00C77352"/>
    <w:rsid w:val="00C77C24"/>
    <w:rsid w:val="00C93ECE"/>
    <w:rsid w:val="00CB03B9"/>
    <w:rsid w:val="00CB2175"/>
    <w:rsid w:val="00CB4A8A"/>
    <w:rsid w:val="00CC1C39"/>
    <w:rsid w:val="00CE4196"/>
    <w:rsid w:val="00CE6BFD"/>
    <w:rsid w:val="00CF2582"/>
    <w:rsid w:val="00CF4D4E"/>
    <w:rsid w:val="00D04760"/>
    <w:rsid w:val="00D132D8"/>
    <w:rsid w:val="00D15043"/>
    <w:rsid w:val="00D157F0"/>
    <w:rsid w:val="00D17050"/>
    <w:rsid w:val="00D21510"/>
    <w:rsid w:val="00D24511"/>
    <w:rsid w:val="00D30EDA"/>
    <w:rsid w:val="00D34098"/>
    <w:rsid w:val="00D51E6B"/>
    <w:rsid w:val="00D9446B"/>
    <w:rsid w:val="00D94529"/>
    <w:rsid w:val="00DA375C"/>
    <w:rsid w:val="00DA7A41"/>
    <w:rsid w:val="00DB0636"/>
    <w:rsid w:val="00DC25C2"/>
    <w:rsid w:val="00DD42C9"/>
    <w:rsid w:val="00DD60B8"/>
    <w:rsid w:val="00DD6E1D"/>
    <w:rsid w:val="00DE432C"/>
    <w:rsid w:val="00DE44B2"/>
    <w:rsid w:val="00DE4C77"/>
    <w:rsid w:val="00DF09D0"/>
    <w:rsid w:val="00DF60F1"/>
    <w:rsid w:val="00E10B4A"/>
    <w:rsid w:val="00E23823"/>
    <w:rsid w:val="00E51777"/>
    <w:rsid w:val="00E52A0E"/>
    <w:rsid w:val="00E63003"/>
    <w:rsid w:val="00E84C76"/>
    <w:rsid w:val="00E87E36"/>
    <w:rsid w:val="00E96D62"/>
    <w:rsid w:val="00E97BEB"/>
    <w:rsid w:val="00EA36BC"/>
    <w:rsid w:val="00EB3667"/>
    <w:rsid w:val="00EB3D98"/>
    <w:rsid w:val="00EB47AB"/>
    <w:rsid w:val="00EE0057"/>
    <w:rsid w:val="00EE342E"/>
    <w:rsid w:val="00EF0A86"/>
    <w:rsid w:val="00F05877"/>
    <w:rsid w:val="00F1094F"/>
    <w:rsid w:val="00F139F5"/>
    <w:rsid w:val="00F1584C"/>
    <w:rsid w:val="00F55887"/>
    <w:rsid w:val="00F614E4"/>
    <w:rsid w:val="00F8257C"/>
    <w:rsid w:val="00F86BED"/>
    <w:rsid w:val="00F877CB"/>
    <w:rsid w:val="00F91E84"/>
    <w:rsid w:val="00F92D31"/>
    <w:rsid w:val="00F9412A"/>
    <w:rsid w:val="00F97630"/>
    <w:rsid w:val="00FA4B2C"/>
    <w:rsid w:val="00FA7494"/>
    <w:rsid w:val="00FB29A2"/>
    <w:rsid w:val="00FE0698"/>
    <w:rsid w:val="00FE270C"/>
    <w:rsid w:val="00FF3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72066"/>
  <w15:chartTrackingRefBased/>
  <w15:docId w15:val="{62789521-A68B-4409-AE2C-DE54D505A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3724"/>
    <w:pPr>
      <w:spacing w:after="0" w:line="240" w:lineRule="auto"/>
      <w:jc w:val="both"/>
    </w:pPr>
    <w:rPr>
      <w:rFonts w:ascii="Times New Roman" w:eastAsia="Times New Roman" w:hAnsi="Times New Roman" w:cs="Times New Roman"/>
      <w:sz w:val="24"/>
      <w:szCs w:val="20"/>
      <w:lang w:eastAsia="zh-TW"/>
    </w:rPr>
  </w:style>
  <w:style w:type="paragraph" w:styleId="Heading1">
    <w:name w:val="heading 1"/>
    <w:basedOn w:val="Normal"/>
    <w:next w:val="BodyText"/>
    <w:link w:val="Heading1Char"/>
    <w:qFormat/>
    <w:rsid w:val="00351542"/>
    <w:pPr>
      <w:keepNext/>
      <w:keepLines/>
      <w:numPr>
        <w:numId w:val="20"/>
      </w:numPr>
      <w:spacing w:before="240" w:after="120"/>
      <w:jc w:val="center"/>
      <w:outlineLvl w:val="0"/>
    </w:pPr>
    <w:rPr>
      <w:rFonts w:eastAsiaTheme="majorEastAsia" w:cstheme="majorBidi"/>
      <w:b/>
      <w:szCs w:val="32"/>
      <w:lang w:eastAsia="en-US"/>
    </w:rPr>
  </w:style>
  <w:style w:type="paragraph" w:styleId="Heading2">
    <w:name w:val="heading 2"/>
    <w:basedOn w:val="Normal"/>
    <w:next w:val="Normal"/>
    <w:link w:val="Heading2Char"/>
    <w:qFormat/>
    <w:rsid w:val="00351542"/>
    <w:pPr>
      <w:keepNext/>
      <w:keepLines/>
      <w:numPr>
        <w:ilvl w:val="1"/>
        <w:numId w:val="20"/>
      </w:numPr>
      <w:spacing w:before="120" w:after="120"/>
      <w:jc w:val="center"/>
      <w:outlineLvl w:val="1"/>
    </w:pPr>
    <w:rPr>
      <w:rFonts w:eastAsiaTheme="majorEastAsia" w:cstheme="majorBidi"/>
      <w:b/>
      <w:szCs w:val="26"/>
      <w:lang w:eastAsia="en-US"/>
    </w:rPr>
  </w:style>
  <w:style w:type="paragraph" w:styleId="Heading3">
    <w:name w:val="heading 3"/>
    <w:basedOn w:val="Normal"/>
    <w:next w:val="BodyText"/>
    <w:link w:val="Heading3Char"/>
    <w:qFormat/>
    <w:rsid w:val="00351542"/>
    <w:pPr>
      <w:keepNext/>
      <w:keepLines/>
      <w:numPr>
        <w:ilvl w:val="2"/>
        <w:numId w:val="20"/>
      </w:numPr>
      <w:spacing w:before="120"/>
      <w:jc w:val="left"/>
      <w:outlineLvl w:val="2"/>
    </w:pPr>
    <w:rPr>
      <w:rFonts w:eastAsiaTheme="majorEastAsia" w:cstheme="majorBidi"/>
      <w:b/>
      <w:szCs w:val="24"/>
      <w:lang w:eastAsia="en-US"/>
    </w:rPr>
  </w:style>
  <w:style w:type="paragraph" w:styleId="Heading4">
    <w:name w:val="heading 4"/>
    <w:basedOn w:val="Normal"/>
    <w:next w:val="BodyText"/>
    <w:link w:val="Heading4Char"/>
    <w:qFormat/>
    <w:rsid w:val="00351542"/>
    <w:pPr>
      <w:keepNext/>
      <w:keepLines/>
      <w:numPr>
        <w:ilvl w:val="3"/>
        <w:numId w:val="20"/>
      </w:numPr>
      <w:spacing w:before="120"/>
      <w:jc w:val="left"/>
      <w:outlineLvl w:val="3"/>
    </w:pPr>
    <w:rPr>
      <w:rFonts w:eastAsiaTheme="majorEastAsia" w:cstheme="majorBidi"/>
      <w:b/>
      <w:iCs/>
      <w:szCs w:val="24"/>
      <w:lang w:eastAsia="en-US"/>
    </w:rPr>
  </w:style>
  <w:style w:type="paragraph" w:styleId="Heading5">
    <w:name w:val="heading 5"/>
    <w:basedOn w:val="Normal"/>
    <w:next w:val="BodyText"/>
    <w:link w:val="Heading5Char"/>
    <w:rsid w:val="00351542"/>
    <w:pPr>
      <w:keepNext/>
      <w:keepLines/>
      <w:numPr>
        <w:ilvl w:val="4"/>
        <w:numId w:val="20"/>
      </w:numPr>
      <w:spacing w:before="120"/>
      <w:jc w:val="left"/>
      <w:outlineLvl w:val="4"/>
    </w:pPr>
    <w:rPr>
      <w:rFonts w:eastAsiaTheme="majorEastAsia" w:cstheme="majorBidi"/>
      <w:b/>
      <w:szCs w:val="24"/>
      <w:lang w:eastAsia="en-US"/>
    </w:rPr>
  </w:style>
  <w:style w:type="paragraph" w:styleId="Heading6">
    <w:name w:val="heading 6"/>
    <w:basedOn w:val="Normal"/>
    <w:next w:val="BodyText"/>
    <w:link w:val="Heading6Char"/>
    <w:rsid w:val="00351542"/>
    <w:pPr>
      <w:keepNext/>
      <w:keepLines/>
      <w:numPr>
        <w:ilvl w:val="5"/>
        <w:numId w:val="20"/>
      </w:numPr>
      <w:spacing w:before="120"/>
      <w:jc w:val="left"/>
      <w:outlineLvl w:val="5"/>
    </w:pPr>
    <w:rPr>
      <w:rFonts w:eastAsiaTheme="majorEastAsia" w:cstheme="majorBidi"/>
      <w:b/>
      <w:szCs w:val="24"/>
      <w:lang w:eastAsia="en-US"/>
    </w:rPr>
  </w:style>
  <w:style w:type="paragraph" w:styleId="Heading7">
    <w:name w:val="heading 7"/>
    <w:basedOn w:val="Normal"/>
    <w:next w:val="FOFNumbered"/>
    <w:link w:val="Heading7Char"/>
    <w:qFormat/>
    <w:rsid w:val="00351542"/>
    <w:pPr>
      <w:keepNext/>
      <w:keepLines/>
      <w:numPr>
        <w:ilvl w:val="6"/>
        <w:numId w:val="20"/>
      </w:numPr>
      <w:spacing w:before="120"/>
      <w:jc w:val="left"/>
      <w:outlineLvl w:val="6"/>
    </w:pPr>
    <w:rPr>
      <w:rFonts w:eastAsiaTheme="majorEastAsia" w:cstheme="majorBidi"/>
      <w:b/>
      <w:i/>
      <w:iCs/>
      <w:szCs w:val="24"/>
      <w:u w:val="single"/>
      <w:lang w:eastAsia="en-US"/>
    </w:rPr>
  </w:style>
  <w:style w:type="paragraph" w:styleId="Heading8">
    <w:name w:val="heading 8"/>
    <w:basedOn w:val="Normal"/>
    <w:next w:val="Heading9"/>
    <w:link w:val="Heading8Char"/>
    <w:rsid w:val="00351542"/>
    <w:pPr>
      <w:keepNext/>
      <w:keepLines/>
      <w:numPr>
        <w:ilvl w:val="7"/>
        <w:numId w:val="20"/>
      </w:numPr>
      <w:spacing w:before="120"/>
      <w:jc w:val="left"/>
      <w:outlineLvl w:val="7"/>
    </w:pPr>
    <w:rPr>
      <w:rFonts w:eastAsiaTheme="majorEastAsia" w:cstheme="majorBidi"/>
      <w:b/>
      <w:i/>
      <w:szCs w:val="21"/>
      <w:u w:val="single"/>
      <w:lang w:eastAsia="en-US"/>
    </w:rPr>
  </w:style>
  <w:style w:type="paragraph" w:styleId="Heading9">
    <w:name w:val="heading 9"/>
    <w:basedOn w:val="Normal"/>
    <w:next w:val="FOFNumbered"/>
    <w:link w:val="Heading9Char"/>
    <w:rsid w:val="00351542"/>
    <w:pPr>
      <w:keepNext/>
      <w:keepLines/>
      <w:numPr>
        <w:ilvl w:val="8"/>
        <w:numId w:val="20"/>
      </w:numPr>
      <w:spacing w:before="120"/>
      <w:jc w:val="left"/>
      <w:outlineLvl w:val="8"/>
    </w:pPr>
    <w:rPr>
      <w:rFonts w:eastAsiaTheme="majorEastAsia" w:cstheme="majorBidi"/>
      <w:b/>
      <w:i/>
      <w:iCs/>
      <w:szCs w:val="21"/>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93724"/>
    <w:pPr>
      <w:spacing w:before="120" w:line="360" w:lineRule="auto"/>
      <w:ind w:firstLine="720"/>
    </w:pPr>
    <w:rPr>
      <w:rFonts w:eastAsiaTheme="minorHAnsi"/>
      <w:szCs w:val="24"/>
      <w:lang w:eastAsia="en-US"/>
    </w:rPr>
  </w:style>
  <w:style w:type="character" w:customStyle="1" w:styleId="BodyTextChar">
    <w:name w:val="Body Text Char"/>
    <w:basedOn w:val="DefaultParagraphFont"/>
    <w:link w:val="BodyText"/>
    <w:rsid w:val="00693724"/>
    <w:rPr>
      <w:rFonts w:ascii="Times New Roman" w:hAnsi="Times New Roman" w:cs="Times New Roman"/>
      <w:sz w:val="24"/>
      <w:szCs w:val="24"/>
    </w:rPr>
  </w:style>
  <w:style w:type="character" w:customStyle="1" w:styleId="BodyTextIndentedCharChar">
    <w:name w:val="Body Text Indented Char Char"/>
    <w:basedOn w:val="DefaultParagraphFont"/>
    <w:link w:val="BodyTextIndented"/>
    <w:locked/>
    <w:rsid w:val="00693724"/>
    <w:rPr>
      <w:rFonts w:ascii="SimSun" w:eastAsia="SimSun" w:hAnsi="SimSun"/>
      <w:sz w:val="24"/>
      <w:szCs w:val="24"/>
      <w:lang w:eastAsia="zh-CN"/>
    </w:rPr>
  </w:style>
  <w:style w:type="paragraph" w:customStyle="1" w:styleId="BodyTextIndented">
    <w:name w:val="Body Text Indented"/>
    <w:basedOn w:val="Normal"/>
    <w:link w:val="BodyTextIndentedCharChar"/>
    <w:qFormat/>
    <w:rsid w:val="00693724"/>
    <w:pPr>
      <w:spacing w:before="120" w:line="360" w:lineRule="auto"/>
      <w:ind w:firstLine="720"/>
    </w:pPr>
    <w:rPr>
      <w:rFonts w:ascii="SimSun" w:eastAsia="SimSun" w:hAnsi="SimSun" w:cstheme="minorBidi"/>
      <w:szCs w:val="24"/>
      <w:lang w:eastAsia="zh-CN"/>
    </w:rPr>
  </w:style>
  <w:style w:type="paragraph" w:customStyle="1" w:styleId="OrderHeading1">
    <w:name w:val="Order Heading 1"/>
    <w:qFormat/>
    <w:rsid w:val="00693724"/>
    <w:pPr>
      <w:keepNext/>
      <w:keepLines/>
      <w:numPr>
        <w:numId w:val="1"/>
      </w:numPr>
      <w:spacing w:before="480" w:after="120" w:line="240" w:lineRule="auto"/>
      <w:jc w:val="center"/>
      <w:outlineLvl w:val="0"/>
    </w:pPr>
    <w:rPr>
      <w:rFonts w:ascii="Times New Roman" w:eastAsia="Times New Roman" w:hAnsi="Times New Roman" w:cs="Times New Roman"/>
      <w:b/>
      <w:sz w:val="24"/>
      <w:szCs w:val="20"/>
      <w:lang w:eastAsia="zh-TW"/>
    </w:rPr>
  </w:style>
  <w:style w:type="paragraph" w:customStyle="1" w:styleId="OrderHeading3">
    <w:name w:val="Order Heading 3"/>
    <w:basedOn w:val="OrderHeading1"/>
    <w:qFormat/>
    <w:rsid w:val="00693724"/>
    <w:pPr>
      <w:numPr>
        <w:ilvl w:val="2"/>
      </w:numPr>
      <w:spacing w:before="240"/>
      <w:jc w:val="left"/>
      <w:outlineLvl w:val="2"/>
    </w:pPr>
    <w:rPr>
      <w:bCs/>
    </w:rPr>
  </w:style>
  <w:style w:type="paragraph" w:customStyle="1" w:styleId="OrderHeading4">
    <w:name w:val="Order Heading 4"/>
    <w:basedOn w:val="OrderHeading1"/>
    <w:qFormat/>
    <w:rsid w:val="00693724"/>
    <w:pPr>
      <w:numPr>
        <w:ilvl w:val="3"/>
      </w:numPr>
      <w:spacing w:before="240"/>
      <w:jc w:val="left"/>
    </w:pPr>
    <w:rPr>
      <w:bCs/>
    </w:rPr>
  </w:style>
  <w:style w:type="paragraph" w:customStyle="1" w:styleId="OrderHeading5">
    <w:name w:val="Order Heading 5"/>
    <w:basedOn w:val="OrderHeading1"/>
    <w:qFormat/>
    <w:rsid w:val="00693724"/>
    <w:pPr>
      <w:numPr>
        <w:ilvl w:val="4"/>
      </w:numPr>
      <w:spacing w:before="240" w:after="60"/>
      <w:jc w:val="left"/>
      <w:outlineLvl w:val="4"/>
    </w:pPr>
    <w:rPr>
      <w:bCs/>
    </w:rPr>
  </w:style>
  <w:style w:type="character" w:customStyle="1" w:styleId="DocketNumberChar">
    <w:name w:val="Docket Number Char"/>
    <w:basedOn w:val="DefaultParagraphFont"/>
    <w:link w:val="DocketNumber"/>
    <w:locked/>
    <w:rsid w:val="00693724"/>
    <w:rPr>
      <w:rFonts w:asciiTheme="majorHAnsi" w:eastAsiaTheme="majorEastAsia" w:hAnsiTheme="majorHAnsi" w:cstheme="majorBidi"/>
      <w:b/>
      <w:caps/>
      <w:spacing w:val="-10"/>
      <w:kern w:val="28"/>
      <w:sz w:val="24"/>
      <w:szCs w:val="24"/>
      <w:lang w:eastAsia="zh-TW"/>
    </w:rPr>
  </w:style>
  <w:style w:type="paragraph" w:customStyle="1" w:styleId="DocketNumber">
    <w:name w:val="Docket Number"/>
    <w:basedOn w:val="Title"/>
    <w:link w:val="DocketNumberChar"/>
    <w:qFormat/>
    <w:rsid w:val="00693724"/>
    <w:pPr>
      <w:snapToGrid w:val="0"/>
      <w:spacing w:after="480"/>
      <w:contextualSpacing w:val="0"/>
      <w:jc w:val="center"/>
    </w:pPr>
    <w:rPr>
      <w:b/>
      <w:caps/>
      <w:sz w:val="24"/>
      <w:szCs w:val="24"/>
    </w:rPr>
  </w:style>
  <w:style w:type="character" w:customStyle="1" w:styleId="OrderTitleChar">
    <w:name w:val="Order Title Char"/>
    <w:basedOn w:val="TitleChar"/>
    <w:link w:val="OrderTitle"/>
    <w:locked/>
    <w:rsid w:val="00693724"/>
    <w:rPr>
      <w:rFonts w:asciiTheme="majorHAnsi" w:eastAsiaTheme="majorEastAsia" w:hAnsiTheme="majorHAnsi" w:cstheme="majorBidi"/>
      <w:b/>
      <w:caps/>
      <w:spacing w:val="-10"/>
      <w:kern w:val="28"/>
      <w:sz w:val="24"/>
      <w:szCs w:val="24"/>
      <w:lang w:eastAsia="zh-TW"/>
    </w:rPr>
  </w:style>
  <w:style w:type="paragraph" w:customStyle="1" w:styleId="OrderTitle">
    <w:name w:val="Order Title"/>
    <w:basedOn w:val="Title"/>
    <w:link w:val="OrderTitleChar"/>
    <w:qFormat/>
    <w:rsid w:val="00693724"/>
    <w:pPr>
      <w:snapToGrid w:val="0"/>
      <w:spacing w:before="480" w:after="480"/>
      <w:contextualSpacing w:val="0"/>
      <w:jc w:val="center"/>
    </w:pPr>
    <w:rPr>
      <w:b/>
      <w:caps/>
      <w:sz w:val="24"/>
      <w:szCs w:val="24"/>
    </w:rPr>
  </w:style>
  <w:style w:type="character" w:customStyle="1" w:styleId="OrderStyleChar">
    <w:name w:val="Order Style Char"/>
    <w:basedOn w:val="DefaultParagraphFont"/>
    <w:link w:val="OrderStyle"/>
    <w:locked/>
    <w:rsid w:val="00693724"/>
    <w:rPr>
      <w:rFonts w:ascii="SimSun" w:eastAsia="SimSun" w:hAnsi="SimSun"/>
      <w:b/>
      <w:caps/>
      <w:sz w:val="24"/>
      <w:lang w:eastAsia="zh-TW"/>
    </w:rPr>
  </w:style>
  <w:style w:type="paragraph" w:customStyle="1" w:styleId="OrderStyle">
    <w:name w:val="Order Style"/>
    <w:basedOn w:val="Normal"/>
    <w:link w:val="OrderStyleChar"/>
    <w:qFormat/>
    <w:rsid w:val="00693724"/>
    <w:pPr>
      <w:jc w:val="left"/>
    </w:pPr>
    <w:rPr>
      <w:rFonts w:ascii="SimSun" w:eastAsia="SimSun" w:hAnsi="SimSun" w:cstheme="minorBidi"/>
      <w:b/>
      <w:caps/>
      <w:szCs w:val="22"/>
    </w:rPr>
  </w:style>
  <w:style w:type="character" w:customStyle="1" w:styleId="FilePathChar">
    <w:name w:val="File Path Char"/>
    <w:basedOn w:val="DefaultParagraphFont"/>
    <w:link w:val="FilePath"/>
    <w:locked/>
    <w:rsid w:val="00693724"/>
    <w:rPr>
      <w:sz w:val="16"/>
      <w:lang w:eastAsia="zh-TW"/>
    </w:rPr>
  </w:style>
  <w:style w:type="paragraph" w:customStyle="1" w:styleId="FilePath">
    <w:name w:val="File Path"/>
    <w:basedOn w:val="Normal"/>
    <w:link w:val="FilePathChar"/>
    <w:qFormat/>
    <w:rsid w:val="00693724"/>
    <w:pPr>
      <w:spacing w:before="120"/>
    </w:pPr>
    <w:rPr>
      <w:rFonts w:asciiTheme="minorHAnsi" w:eastAsiaTheme="minorHAnsi" w:hAnsiTheme="minorHAnsi" w:cstheme="minorBidi"/>
      <w:sz w:val="16"/>
      <w:szCs w:val="22"/>
    </w:rPr>
  </w:style>
  <w:style w:type="character" w:customStyle="1" w:styleId="StyleBold">
    <w:name w:val="Style Bold"/>
    <w:basedOn w:val="DefaultParagraphFont"/>
    <w:semiHidden/>
    <w:rsid w:val="00693724"/>
    <w:rPr>
      <w:b/>
      <w:bCs/>
      <w:caps/>
    </w:rPr>
  </w:style>
  <w:style w:type="paragraph" w:styleId="Title">
    <w:name w:val="Title"/>
    <w:basedOn w:val="Normal"/>
    <w:next w:val="Normal"/>
    <w:link w:val="TitleChar"/>
    <w:uiPriority w:val="10"/>
    <w:qFormat/>
    <w:rsid w:val="006937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3724"/>
    <w:rPr>
      <w:rFonts w:asciiTheme="majorHAnsi" w:eastAsiaTheme="majorEastAsia" w:hAnsiTheme="majorHAnsi" w:cstheme="majorBidi"/>
      <w:spacing w:val="-10"/>
      <w:kern w:val="28"/>
      <w:sz w:val="56"/>
      <w:szCs w:val="56"/>
      <w:lang w:eastAsia="zh-TW"/>
    </w:rPr>
  </w:style>
  <w:style w:type="paragraph" w:styleId="Header">
    <w:name w:val="header"/>
    <w:basedOn w:val="Normal"/>
    <w:link w:val="HeaderChar"/>
    <w:uiPriority w:val="99"/>
    <w:unhideWhenUsed/>
    <w:rsid w:val="00693724"/>
    <w:pPr>
      <w:tabs>
        <w:tab w:val="center" w:pos="4680"/>
        <w:tab w:val="right" w:pos="9360"/>
      </w:tabs>
    </w:pPr>
  </w:style>
  <w:style w:type="character" w:customStyle="1" w:styleId="HeaderChar">
    <w:name w:val="Header Char"/>
    <w:basedOn w:val="DefaultParagraphFont"/>
    <w:link w:val="Header"/>
    <w:uiPriority w:val="99"/>
    <w:rsid w:val="00693724"/>
    <w:rPr>
      <w:rFonts w:ascii="Times New Roman" w:eastAsia="Times New Roman" w:hAnsi="Times New Roman" w:cs="Times New Roman"/>
      <w:sz w:val="24"/>
      <w:szCs w:val="20"/>
      <w:lang w:eastAsia="zh-TW"/>
    </w:rPr>
  </w:style>
  <w:style w:type="paragraph" w:styleId="Footer">
    <w:name w:val="footer"/>
    <w:basedOn w:val="Normal"/>
    <w:link w:val="FooterChar"/>
    <w:uiPriority w:val="99"/>
    <w:unhideWhenUsed/>
    <w:rsid w:val="00693724"/>
    <w:pPr>
      <w:tabs>
        <w:tab w:val="center" w:pos="4680"/>
        <w:tab w:val="right" w:pos="9360"/>
      </w:tabs>
    </w:pPr>
  </w:style>
  <w:style w:type="character" w:customStyle="1" w:styleId="FooterChar">
    <w:name w:val="Footer Char"/>
    <w:basedOn w:val="DefaultParagraphFont"/>
    <w:link w:val="Footer"/>
    <w:uiPriority w:val="99"/>
    <w:rsid w:val="00693724"/>
    <w:rPr>
      <w:rFonts w:ascii="Times New Roman" w:eastAsia="Times New Roman" w:hAnsi="Times New Roman" w:cs="Times New Roman"/>
      <w:sz w:val="24"/>
      <w:szCs w:val="20"/>
      <w:lang w:eastAsia="zh-TW"/>
    </w:rPr>
  </w:style>
  <w:style w:type="paragraph" w:styleId="BalloonText">
    <w:name w:val="Balloon Text"/>
    <w:basedOn w:val="Normal"/>
    <w:link w:val="BalloonTextChar"/>
    <w:uiPriority w:val="99"/>
    <w:semiHidden/>
    <w:unhideWhenUsed/>
    <w:rsid w:val="005D34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408"/>
    <w:rPr>
      <w:rFonts w:ascii="Segoe UI" w:eastAsia="Times New Roman" w:hAnsi="Segoe UI" w:cs="Segoe UI"/>
      <w:sz w:val="18"/>
      <w:szCs w:val="18"/>
      <w:lang w:eastAsia="zh-TW"/>
    </w:rPr>
  </w:style>
  <w:style w:type="paragraph" w:styleId="FootnoteText">
    <w:name w:val="footnote text"/>
    <w:basedOn w:val="Normal"/>
    <w:link w:val="FootnoteTextChar"/>
    <w:unhideWhenUsed/>
    <w:qFormat/>
    <w:rsid w:val="008F495C"/>
    <w:rPr>
      <w:sz w:val="20"/>
    </w:rPr>
  </w:style>
  <w:style w:type="character" w:customStyle="1" w:styleId="FootnoteTextChar">
    <w:name w:val="Footnote Text Char"/>
    <w:basedOn w:val="DefaultParagraphFont"/>
    <w:link w:val="FootnoteText"/>
    <w:rsid w:val="008F495C"/>
    <w:rPr>
      <w:rFonts w:ascii="Times New Roman" w:eastAsia="Times New Roman" w:hAnsi="Times New Roman" w:cs="Times New Roman"/>
      <w:sz w:val="20"/>
      <w:szCs w:val="20"/>
      <w:lang w:eastAsia="zh-TW"/>
    </w:rPr>
  </w:style>
  <w:style w:type="character" w:styleId="FootnoteReference">
    <w:name w:val="footnote reference"/>
    <w:basedOn w:val="DefaultParagraphFont"/>
    <w:unhideWhenUsed/>
    <w:rsid w:val="008F495C"/>
    <w:rPr>
      <w:vertAlign w:val="superscript"/>
    </w:rPr>
  </w:style>
  <w:style w:type="character" w:styleId="Hyperlink">
    <w:name w:val="Hyperlink"/>
    <w:basedOn w:val="DefaultParagraphFont"/>
    <w:uiPriority w:val="99"/>
    <w:unhideWhenUsed/>
    <w:rsid w:val="00826C98"/>
    <w:rPr>
      <w:color w:val="0563C1" w:themeColor="hyperlink"/>
      <w:u w:val="single"/>
    </w:rPr>
  </w:style>
  <w:style w:type="character" w:customStyle="1" w:styleId="Heading1Char">
    <w:name w:val="Heading 1 Char"/>
    <w:basedOn w:val="DefaultParagraphFont"/>
    <w:link w:val="Heading1"/>
    <w:rsid w:val="00351542"/>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351542"/>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351542"/>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351542"/>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351542"/>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351542"/>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351542"/>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351542"/>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351542"/>
    <w:rPr>
      <w:rFonts w:ascii="Times New Roman" w:eastAsiaTheme="majorEastAsia" w:hAnsi="Times New Roman" w:cstheme="majorBidi"/>
      <w:b/>
      <w:i/>
      <w:iCs/>
      <w:sz w:val="24"/>
      <w:szCs w:val="21"/>
      <w:u w:val="single"/>
    </w:rPr>
  </w:style>
  <w:style w:type="paragraph" w:customStyle="1" w:styleId="Titleoforder">
    <w:name w:val="Titleoforder"/>
    <w:basedOn w:val="Normal"/>
    <w:link w:val="TitleoforderChar"/>
    <w:uiPriority w:val="3"/>
    <w:rsid w:val="00351542"/>
    <w:pPr>
      <w:spacing w:before="480" w:after="360"/>
      <w:jc w:val="center"/>
    </w:pPr>
    <w:rPr>
      <w:rFonts w:eastAsiaTheme="minorHAnsi"/>
      <w:b/>
      <w:szCs w:val="24"/>
      <w:lang w:eastAsia="en-US"/>
    </w:rPr>
  </w:style>
  <w:style w:type="character" w:customStyle="1" w:styleId="TitleoforderChar">
    <w:name w:val="Titleoforder Char"/>
    <w:basedOn w:val="DefaultParagraphFont"/>
    <w:link w:val="Titleoforder"/>
    <w:uiPriority w:val="3"/>
    <w:rsid w:val="00351542"/>
    <w:rPr>
      <w:rFonts w:ascii="Times New Roman" w:hAnsi="Times New Roman" w:cs="Times New Roman"/>
      <w:b/>
      <w:sz w:val="24"/>
      <w:szCs w:val="24"/>
    </w:rPr>
  </w:style>
  <w:style w:type="paragraph" w:customStyle="1" w:styleId="FOFNumbered">
    <w:name w:val="FOF Numbered"/>
    <w:basedOn w:val="Normal"/>
    <w:link w:val="FOFNumberedChar"/>
    <w:uiPriority w:val="2"/>
    <w:qFormat/>
    <w:rsid w:val="00351542"/>
    <w:pPr>
      <w:numPr>
        <w:numId w:val="19"/>
      </w:numPr>
      <w:spacing w:before="120" w:line="360" w:lineRule="auto"/>
    </w:pPr>
    <w:rPr>
      <w:snapToGrid w:val="0"/>
      <w:lang w:eastAsia="en-US"/>
    </w:rPr>
  </w:style>
  <w:style w:type="paragraph" w:customStyle="1" w:styleId="COLNumbered">
    <w:name w:val="COL Numbered"/>
    <w:basedOn w:val="FOFNumbered"/>
    <w:uiPriority w:val="2"/>
    <w:qFormat/>
    <w:rsid w:val="00351542"/>
    <w:pPr>
      <w:numPr>
        <w:numId w:val="21"/>
      </w:numPr>
      <w:tabs>
        <w:tab w:val="num" w:pos="0"/>
        <w:tab w:val="num" w:pos="360"/>
      </w:tabs>
      <w:ind w:hanging="720"/>
    </w:pPr>
  </w:style>
  <w:style w:type="paragraph" w:customStyle="1" w:styleId="OrderingParagraph">
    <w:name w:val="Ordering Paragraph"/>
    <w:basedOn w:val="FOFNumbered"/>
    <w:link w:val="OrderingParagraphChar"/>
    <w:uiPriority w:val="2"/>
    <w:qFormat/>
    <w:rsid w:val="00351542"/>
    <w:pPr>
      <w:numPr>
        <w:numId w:val="22"/>
      </w:numPr>
    </w:pPr>
  </w:style>
  <w:style w:type="character" w:customStyle="1" w:styleId="FOFNumberedChar">
    <w:name w:val="FOF Numbered Char"/>
    <w:basedOn w:val="DefaultParagraphFont"/>
    <w:link w:val="FOFNumbered"/>
    <w:uiPriority w:val="2"/>
    <w:rsid w:val="00351542"/>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351542"/>
    <w:rPr>
      <w:rFonts w:ascii="Times New Roman" w:eastAsia="Times New Roman" w:hAnsi="Times New Roman" w:cs="Times New Roman"/>
      <w:snapToGrid w:val="0"/>
      <w:sz w:val="24"/>
      <w:szCs w:val="20"/>
    </w:rPr>
  </w:style>
  <w:style w:type="table" w:styleId="TableGrid">
    <w:name w:val="Table Grid"/>
    <w:basedOn w:val="TableNormal"/>
    <w:uiPriority w:val="39"/>
    <w:rsid w:val="00965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gnatures">
    <w:name w:val="Signatures"/>
    <w:basedOn w:val="Normal"/>
    <w:link w:val="SignaturesChar"/>
    <w:uiPriority w:val="4"/>
    <w:rsid w:val="00082AB6"/>
    <w:pPr>
      <w:keepLines/>
      <w:ind w:left="3744"/>
      <w:jc w:val="left"/>
    </w:pPr>
    <w:rPr>
      <w:rFonts w:eastAsiaTheme="minorHAnsi"/>
      <w:b/>
      <w:szCs w:val="24"/>
      <w:lang w:eastAsia="en-US"/>
    </w:rPr>
  </w:style>
  <w:style w:type="character" w:customStyle="1" w:styleId="SignaturesChar">
    <w:name w:val="Signatures Char"/>
    <w:basedOn w:val="DefaultParagraphFont"/>
    <w:link w:val="Signatures"/>
    <w:uiPriority w:val="4"/>
    <w:rsid w:val="00082AB6"/>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9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F71E1-A6ED-4612-AF9B-73148C73F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Montelongo, Irene</dc:creator>
  <cp:keywords/>
  <dc:description/>
  <cp:lastModifiedBy>Hicks, Ruby</cp:lastModifiedBy>
  <cp:revision>4</cp:revision>
  <cp:lastPrinted>2020-02-13T16:53:00Z</cp:lastPrinted>
  <dcterms:created xsi:type="dcterms:W3CDTF">2020-02-14T16:25:00Z</dcterms:created>
  <dcterms:modified xsi:type="dcterms:W3CDTF">2020-02-14T16:35:00Z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